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AC" w:rsidRPr="00A47342" w:rsidRDefault="00055BAC" w:rsidP="00B3260C">
      <w:pPr>
        <w:spacing w:line="240" w:lineRule="auto"/>
        <w:jc w:val="center"/>
        <w:rPr>
          <w:b/>
          <w:sz w:val="44"/>
          <w:szCs w:val="44"/>
        </w:rPr>
      </w:pPr>
      <w:r w:rsidRPr="00A47342">
        <w:rPr>
          <w:rFonts w:hint="eastAsia"/>
          <w:b/>
          <w:sz w:val="44"/>
          <w:szCs w:val="44"/>
        </w:rPr>
        <w:t>重症帕金森病临床路径</w:t>
      </w:r>
    </w:p>
    <w:p w:rsidR="00055BAC" w:rsidRPr="00A47342" w:rsidRDefault="00055BAC" w:rsidP="00A47342">
      <w:pPr>
        <w:spacing w:after="0" w:line="240" w:lineRule="auto"/>
        <w:ind w:firstLineChars="196" w:firstLine="627"/>
        <w:rPr>
          <w:rFonts w:ascii="黑体" w:eastAsia="黑体" w:hAnsi="黑体" w:hint="eastAsia"/>
          <w:sz w:val="32"/>
          <w:szCs w:val="32"/>
        </w:rPr>
      </w:pPr>
      <w:r w:rsidRPr="00A47342">
        <w:rPr>
          <w:rFonts w:ascii="黑体" w:eastAsia="黑体" w:hAnsi="黑体" w:hint="eastAsia"/>
          <w:sz w:val="32"/>
          <w:szCs w:val="32"/>
        </w:rPr>
        <w:t>一、重症帕金森病临床路径标准住院流程</w:t>
      </w:r>
    </w:p>
    <w:p w:rsidR="00055BAC" w:rsidRPr="00A47342" w:rsidRDefault="00055BAC" w:rsidP="00A7274D">
      <w:pPr>
        <w:spacing w:after="0" w:line="240" w:lineRule="auto"/>
        <w:ind w:firstLine="640"/>
        <w:rPr>
          <w:rFonts w:ascii="楷体_GB2312" w:eastAsia="楷体_GB2312" w:hAnsiTheme="minorEastAsia" w:hint="eastAsia"/>
          <w:b/>
          <w:sz w:val="32"/>
          <w:szCs w:val="32"/>
        </w:rPr>
      </w:pPr>
      <w:r w:rsidRPr="00A47342">
        <w:rPr>
          <w:rFonts w:ascii="楷体_GB2312" w:eastAsia="楷体_GB2312" w:hAnsiTheme="minorEastAsia" w:hint="eastAsia"/>
          <w:b/>
          <w:sz w:val="32"/>
          <w:szCs w:val="32"/>
        </w:rPr>
        <w:t>（一）适用对象。</w:t>
      </w:r>
    </w:p>
    <w:p w:rsidR="00055BAC" w:rsidRPr="00A47342" w:rsidRDefault="00055BAC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第一诊断为</w:t>
      </w:r>
      <w:r w:rsidR="00CB755F" w:rsidRPr="00A47342">
        <w:rPr>
          <w:rFonts w:ascii="仿宋_GB2312" w:eastAsia="仿宋_GB2312" w:hAnsiTheme="minorEastAsia" w:hint="eastAsia"/>
          <w:sz w:val="32"/>
          <w:szCs w:val="32"/>
        </w:rPr>
        <w:t>帕金森病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（</w:t>
      </w:r>
      <w:r w:rsidR="00997799" w:rsidRPr="00A47342">
        <w:rPr>
          <w:rFonts w:ascii="仿宋_GB2312" w:eastAsia="仿宋_GB2312" w:hAnsiTheme="minorEastAsia" w:hint="eastAsia"/>
          <w:sz w:val="32"/>
          <w:szCs w:val="32"/>
        </w:rPr>
        <w:t>Parkinson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997799" w:rsidRPr="00A47342">
        <w:rPr>
          <w:rFonts w:ascii="仿宋_GB2312" w:eastAsia="仿宋_GB2312" w:hAnsiTheme="minorEastAsia" w:hint="eastAsia"/>
          <w:sz w:val="32"/>
          <w:szCs w:val="32"/>
        </w:rPr>
        <w:t>disease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，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CB755F" w:rsidRPr="00A47342">
        <w:rPr>
          <w:rFonts w:ascii="仿宋_GB2312" w:eastAsia="仿宋_GB2312" w:hAnsiTheme="minorEastAsia" w:hint="eastAsia"/>
          <w:sz w:val="32"/>
          <w:szCs w:val="32"/>
        </w:rPr>
        <w:t>PD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，ICD-10：</w:t>
      </w:r>
      <w:r w:rsidR="00601CE2" w:rsidRPr="00A47342">
        <w:rPr>
          <w:rFonts w:ascii="仿宋_GB2312" w:eastAsia="仿宋_GB2312" w:hAnsiTheme="minorEastAsia" w:hint="eastAsia"/>
          <w:sz w:val="32"/>
          <w:szCs w:val="32"/>
        </w:rPr>
        <w:t>G20.02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）。</w:t>
      </w:r>
    </w:p>
    <w:p w:rsidR="00A47342" w:rsidRPr="00A47342" w:rsidRDefault="00055BAC" w:rsidP="00A7274D">
      <w:pPr>
        <w:spacing w:after="0" w:line="240" w:lineRule="auto"/>
        <w:ind w:firstLine="640"/>
        <w:rPr>
          <w:rFonts w:ascii="楷体_GB2312" w:eastAsia="楷体_GB2312" w:hAnsiTheme="minorEastAsia" w:hint="eastAsia"/>
          <w:b/>
          <w:sz w:val="32"/>
          <w:szCs w:val="32"/>
        </w:rPr>
      </w:pPr>
      <w:r w:rsidRPr="00A47342">
        <w:rPr>
          <w:rFonts w:ascii="楷体_GB2312" w:eastAsia="楷体_GB2312" w:hAnsiTheme="minorEastAsia" w:hint="eastAsia"/>
          <w:b/>
          <w:sz w:val="32"/>
          <w:szCs w:val="32"/>
        </w:rPr>
        <w:t>（二）诊断依据</w:t>
      </w:r>
      <w:r w:rsidR="00A47342">
        <w:rPr>
          <w:rFonts w:ascii="楷体_GB2312" w:eastAsia="楷体_GB2312" w:hAnsiTheme="minorEastAsia" w:hint="eastAsia"/>
          <w:b/>
          <w:sz w:val="32"/>
          <w:szCs w:val="32"/>
        </w:rPr>
        <w:t>。</w:t>
      </w:r>
    </w:p>
    <w:p w:rsidR="00A47342" w:rsidRDefault="00B74AF1" w:rsidP="00A47342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英国脑库PD诊断标准：</w:t>
      </w:r>
    </w:p>
    <w:p w:rsidR="00A47342" w:rsidRDefault="00B74AF1" w:rsidP="00A47342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1.纳入标准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A47342">
        <w:rPr>
          <w:rFonts w:ascii="仿宋_GB2312" w:eastAsia="仿宋_GB2312" w:hAnsiTheme="minorEastAsia" w:hint="eastAsia"/>
          <w:sz w:val="32"/>
          <w:szCs w:val="32"/>
        </w:rPr>
        <w:t>运动迟缓（随意运动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>减少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，进行性言语和重复动作幅度变小），至少符合下列表现之一：①肌强直；②4～6Hz静止性震颤；③姿势不稳（并非由视觉、前庭功能、小脑或本体觉障碍引起）。</w:t>
      </w:r>
    </w:p>
    <w:p w:rsidR="00A47342" w:rsidRDefault="00B74AF1" w:rsidP="00A47342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2.支持标准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A47342">
        <w:rPr>
          <w:rFonts w:ascii="仿宋_GB2312" w:eastAsia="仿宋_GB2312" w:hAnsiTheme="minorEastAsia" w:hint="eastAsia"/>
          <w:sz w:val="32"/>
          <w:szCs w:val="32"/>
        </w:rPr>
        <w:t>①单侧起病；②存在静止性震颤；③进行性病程；④症状长期不对称，起病一侧症状最明显；⑤L-dopa反应良好（70%～100%）；⑥L-dopa诱导的舞蹈症；⑦对L-dopa有反应持续5年或以上；⑧临床病程10年以上。</w:t>
      </w:r>
    </w:p>
    <w:p w:rsidR="00B74AF1" w:rsidRPr="00A47342" w:rsidRDefault="00B74AF1" w:rsidP="00A47342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3.排除标准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A47342">
        <w:rPr>
          <w:rFonts w:ascii="仿宋_GB2312" w:eastAsia="仿宋_GB2312" w:hAnsiTheme="minorEastAsia" w:hint="eastAsia"/>
          <w:sz w:val="32"/>
          <w:szCs w:val="32"/>
        </w:rPr>
        <w:t>①反复卒中史，帕</w:t>
      </w:r>
      <w:proofErr w:type="gramStart"/>
      <w:r w:rsidRPr="00A47342">
        <w:rPr>
          <w:rFonts w:ascii="仿宋_GB2312" w:eastAsia="仿宋_GB2312" w:hAnsiTheme="minorEastAsia" w:hint="eastAsia"/>
          <w:sz w:val="32"/>
          <w:szCs w:val="32"/>
        </w:rPr>
        <w:t>金森样症状</w:t>
      </w:r>
      <w:proofErr w:type="gramEnd"/>
      <w:r w:rsidRPr="00A47342">
        <w:rPr>
          <w:rFonts w:ascii="仿宋_GB2312" w:eastAsia="仿宋_GB2312" w:hAnsiTheme="minorEastAsia" w:hint="eastAsia"/>
          <w:sz w:val="32"/>
          <w:szCs w:val="32"/>
        </w:rPr>
        <w:t>阶梯性加重；②反复头部外伤史；③明确脑炎病史；④症状出现</w:t>
      </w:r>
      <w:r w:rsidR="00211B30" w:rsidRPr="00A47342">
        <w:rPr>
          <w:rFonts w:ascii="仿宋_GB2312" w:eastAsia="仿宋_GB2312" w:hAnsiTheme="minorEastAsia" w:hint="eastAsia"/>
          <w:sz w:val="32"/>
          <w:szCs w:val="32"/>
        </w:rPr>
        <w:t>时</w:t>
      </w:r>
      <w:r w:rsidRPr="00A47342">
        <w:rPr>
          <w:rFonts w:ascii="仿宋_GB2312" w:eastAsia="仿宋_GB2312" w:hAnsiTheme="minorEastAsia" w:hint="eastAsia"/>
          <w:sz w:val="32"/>
          <w:szCs w:val="32"/>
        </w:rPr>
        <w:t>有镇静药物治疗史；⑤症状持续缓解；⑥3年后仍表现为严格单侧症状；⑦核上性麻痹；⑧小脑症状；⑨早期严重的自主神经功能障碍；⑩早期严重的痴呆、记忆、语言和行为异常；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>巴宾斯基</w:t>
      </w:r>
      <w:r w:rsidRPr="00A47342">
        <w:rPr>
          <w:rFonts w:ascii="仿宋_GB2312" w:eastAsia="仿宋_GB2312" w:hAnsiTheme="minorEastAsia" w:hint="eastAsia"/>
          <w:sz w:val="32"/>
          <w:szCs w:val="32"/>
        </w:rPr>
        <w:t>征阳性；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>影像学</w:t>
      </w:r>
      <w:r w:rsidRPr="00A47342">
        <w:rPr>
          <w:rFonts w:ascii="仿宋_GB2312" w:eastAsia="仿宋_GB2312" w:hAnsiTheme="minorEastAsia" w:hint="eastAsia"/>
          <w:sz w:val="32"/>
          <w:szCs w:val="32"/>
        </w:rPr>
        <w:t>检查发现有小脑肿瘤或交通性脑积水；</w:t>
      </w:r>
      <w:r w:rsidRPr="00A47342">
        <w:rPr>
          <w:rFonts w:ascii="仿宋_GB2312" w:eastAsia="仿宋_GB2312" w:hAnsiTheme="minorEastAsia" w:hint="eastAsia"/>
          <w:sz w:val="32"/>
          <w:szCs w:val="32"/>
        </w:rPr>
        <w:lastRenderedPageBreak/>
        <w:t>大剂量L-dopa治疗无反应（排除吸收不良）；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>1-甲基-4-苯基-1,2,3,6-四氢吡啶（MPTP）</w:t>
      </w:r>
      <w:r w:rsidRPr="00A47342">
        <w:rPr>
          <w:rFonts w:ascii="仿宋_GB2312" w:eastAsia="仿宋_GB2312" w:hAnsiTheme="minorEastAsia" w:hint="eastAsia"/>
          <w:sz w:val="32"/>
          <w:szCs w:val="32"/>
        </w:rPr>
        <w:t>接触史。</w:t>
      </w:r>
    </w:p>
    <w:p w:rsidR="00E6440B" w:rsidRPr="00A47342" w:rsidRDefault="00E6440B" w:rsidP="00A7274D">
      <w:pPr>
        <w:shd w:val="clear" w:color="auto" w:fill="FFFFFF"/>
        <w:spacing w:after="0" w:line="240" w:lineRule="auto"/>
        <w:ind w:firstLine="48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Hoehn-Yahr3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>～</w:t>
      </w:r>
      <w:r w:rsidRPr="00A47342">
        <w:rPr>
          <w:rFonts w:ascii="仿宋_GB2312" w:eastAsia="仿宋_GB2312" w:hAnsiTheme="minorEastAsia" w:hint="eastAsia"/>
          <w:sz w:val="32"/>
          <w:szCs w:val="32"/>
        </w:rPr>
        <w:t>5级的中晚期患者</w:t>
      </w:r>
      <w:r w:rsidR="00DD7088" w:rsidRPr="00A47342">
        <w:rPr>
          <w:rFonts w:ascii="仿宋_GB2312" w:eastAsia="仿宋_GB2312" w:hAnsiTheme="minorEastAsia" w:hint="eastAsia"/>
          <w:sz w:val="32"/>
          <w:szCs w:val="32"/>
        </w:rPr>
        <w:t>定义为重症帕金森病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55BAC" w:rsidRPr="00A47342" w:rsidRDefault="00055BAC" w:rsidP="00A7274D">
      <w:pPr>
        <w:spacing w:after="0" w:line="240" w:lineRule="auto"/>
        <w:ind w:firstLine="640"/>
        <w:rPr>
          <w:rFonts w:ascii="楷体_GB2312" w:eastAsia="楷体_GB2312" w:hAnsiTheme="minorEastAsia" w:hint="eastAsia"/>
          <w:sz w:val="32"/>
          <w:szCs w:val="32"/>
        </w:rPr>
      </w:pPr>
      <w:r w:rsidRPr="00A47342">
        <w:rPr>
          <w:rFonts w:ascii="楷体_GB2312" w:eastAsia="楷体_GB2312" w:hAnsiTheme="minorEastAsia" w:hint="eastAsia"/>
          <w:sz w:val="32"/>
          <w:szCs w:val="32"/>
        </w:rPr>
        <w:t>（三）治疗方案的选择。</w:t>
      </w:r>
    </w:p>
    <w:p w:rsidR="00AD53A8" w:rsidRPr="00A47342" w:rsidRDefault="00AD53A8" w:rsidP="00A47342">
      <w:pPr>
        <w:spacing w:after="0" w:line="240" w:lineRule="auto"/>
        <w:ind w:firstLineChars="200" w:firstLine="640"/>
        <w:outlineLvl w:val="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根据</w:t>
      </w:r>
      <w:r w:rsidR="00A47342">
        <w:rPr>
          <w:rFonts w:ascii="仿宋_GB2312" w:eastAsia="仿宋_GB2312" w:hAnsiTheme="minorEastAsia" w:hint="eastAsia"/>
          <w:sz w:val="32"/>
          <w:szCs w:val="32"/>
        </w:rPr>
        <w:t>《</w:t>
      </w:r>
      <w:r w:rsidRPr="00A47342">
        <w:rPr>
          <w:rFonts w:ascii="仿宋_GB2312" w:eastAsia="仿宋_GB2312" w:hAnsiTheme="minorEastAsia" w:hint="eastAsia"/>
          <w:sz w:val="32"/>
          <w:szCs w:val="32"/>
        </w:rPr>
        <w:t>中国帕金森病治疗指南（第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>3</w:t>
      </w:r>
      <w:r w:rsidRPr="00A47342">
        <w:rPr>
          <w:rFonts w:ascii="仿宋_GB2312" w:eastAsia="仿宋_GB2312" w:hAnsiTheme="minorEastAsia" w:hint="eastAsia"/>
          <w:sz w:val="32"/>
          <w:szCs w:val="32"/>
        </w:rPr>
        <w:t>版）</w:t>
      </w:r>
      <w:r w:rsidR="00A47342">
        <w:rPr>
          <w:rFonts w:ascii="仿宋_GB2312" w:eastAsia="仿宋_GB2312" w:hAnsiTheme="minorEastAsia" w:hint="eastAsia"/>
          <w:sz w:val="32"/>
          <w:szCs w:val="32"/>
        </w:rPr>
        <w:t>》</w:t>
      </w:r>
      <w:r w:rsidR="002D2922" w:rsidRPr="00A47342">
        <w:rPr>
          <w:rFonts w:ascii="仿宋_GB2312" w:eastAsia="仿宋_GB2312" w:hAnsiTheme="minorEastAsia" w:hint="eastAsia"/>
          <w:sz w:val="32"/>
          <w:szCs w:val="32"/>
        </w:rPr>
        <w:t>（中华医学会神经病学分会帕金森病及运动障碍学组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>，</w:t>
      </w:r>
      <w:r w:rsidR="002D2922" w:rsidRPr="00A47342">
        <w:rPr>
          <w:rFonts w:ascii="仿宋_GB2312" w:eastAsia="仿宋_GB2312" w:hAnsiTheme="minorEastAsia" w:hint="eastAsia"/>
          <w:sz w:val="32"/>
          <w:szCs w:val="32"/>
        </w:rPr>
        <w:t>中华神经科杂志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>，</w:t>
      </w:r>
      <w:r w:rsidR="002D2922" w:rsidRPr="00A47342">
        <w:rPr>
          <w:rFonts w:ascii="仿宋_GB2312" w:eastAsia="仿宋_GB2312" w:hAnsiTheme="minorEastAsia" w:hint="eastAsia"/>
          <w:sz w:val="32"/>
          <w:szCs w:val="32"/>
        </w:rPr>
        <w:t>2014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>年</w:t>
      </w:r>
      <w:r w:rsidR="002D2922" w:rsidRPr="00A47342">
        <w:rPr>
          <w:rFonts w:ascii="仿宋_GB2312" w:eastAsia="仿宋_GB2312" w:hAnsiTheme="minorEastAsia" w:hint="eastAsia"/>
          <w:sz w:val="32"/>
          <w:szCs w:val="32"/>
        </w:rPr>
        <w:t>）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>确定治疗方案。</w:t>
      </w:r>
    </w:p>
    <w:p w:rsidR="00997799" w:rsidRPr="00A47342" w:rsidRDefault="00C53CF5" w:rsidP="00A47342">
      <w:pPr>
        <w:spacing w:after="0" w:line="24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目前应用的治疗手段，无论是药物或手术治疗，只能改善患者的症状，并不能阻止病情的发展，更无法治愈。重症</w:t>
      </w:r>
      <w:r w:rsidR="00997799" w:rsidRPr="00A47342">
        <w:rPr>
          <w:rFonts w:ascii="仿宋_GB2312" w:eastAsia="仿宋_GB2312" w:hAnsiTheme="minorEastAsia" w:hint="eastAsia"/>
          <w:sz w:val="32"/>
          <w:szCs w:val="32"/>
        </w:rPr>
        <w:t>帕金森病的临床表现极其复杂，其中有疾病本身的进展，也有药物</w:t>
      </w:r>
      <w:r w:rsidR="00FE22C9" w:rsidRPr="00A47342">
        <w:rPr>
          <w:rFonts w:ascii="仿宋_GB2312" w:eastAsia="仿宋_GB2312" w:hAnsiTheme="minorEastAsia" w:hint="eastAsia"/>
          <w:sz w:val="32"/>
          <w:szCs w:val="32"/>
        </w:rPr>
        <w:t>不良反应</w:t>
      </w:r>
      <w:r w:rsidR="00997799" w:rsidRPr="00A47342">
        <w:rPr>
          <w:rFonts w:ascii="仿宋_GB2312" w:eastAsia="仿宋_GB2312" w:hAnsiTheme="minorEastAsia" w:hint="eastAsia"/>
          <w:sz w:val="32"/>
          <w:szCs w:val="32"/>
        </w:rPr>
        <w:t>或运动并发症的因素参与其中。对中晚期帕金森病患者的治疗，一方面要继续力求改善患者的运动症状；另一方面要妥善处理一些运动并发症和非运动症状。</w:t>
      </w:r>
    </w:p>
    <w:p w:rsidR="00055BAC" w:rsidRPr="00A47342" w:rsidRDefault="00055BAC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1.一般治疗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3A47E7" w:rsidRPr="00A47342">
        <w:rPr>
          <w:rFonts w:ascii="仿宋_GB2312" w:eastAsia="仿宋_GB2312" w:hAnsiTheme="minorEastAsia" w:hint="eastAsia"/>
          <w:sz w:val="32"/>
          <w:szCs w:val="32"/>
        </w:rPr>
        <w:t>应采用综合治疗，包括运动治疗、心理疏导、照料护理等，吞咽困难者应</w:t>
      </w:r>
      <w:r w:rsidRPr="00A47342">
        <w:rPr>
          <w:rFonts w:ascii="仿宋_GB2312" w:eastAsia="仿宋_GB2312" w:hAnsiTheme="minorEastAsia" w:hint="eastAsia"/>
          <w:sz w:val="32"/>
          <w:szCs w:val="32"/>
        </w:rPr>
        <w:t>加</w:t>
      </w:r>
      <w:r w:rsidR="003A47E7" w:rsidRPr="00A47342">
        <w:rPr>
          <w:rFonts w:ascii="仿宋_GB2312" w:eastAsia="仿宋_GB2312" w:hAnsiTheme="minorEastAsia" w:hint="eastAsia"/>
          <w:sz w:val="32"/>
          <w:szCs w:val="32"/>
        </w:rPr>
        <w:t>强营养，必要时管饲喂养。肢体活动受限者应适当增加体疗或理疗，避免跌倒等。</w:t>
      </w:r>
    </w:p>
    <w:p w:rsidR="003A4A60" w:rsidRDefault="00055BAC" w:rsidP="003A4A60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2.药物治疗</w:t>
      </w:r>
    </w:p>
    <w:p w:rsidR="003A4A60" w:rsidRDefault="00A47342" w:rsidP="003A4A60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（1）</w:t>
      </w:r>
      <w:r w:rsidR="009801DB" w:rsidRPr="00A47342">
        <w:rPr>
          <w:rFonts w:ascii="仿宋_GB2312" w:eastAsia="仿宋_GB2312" w:hAnsiTheme="minorEastAsia" w:hint="eastAsia"/>
          <w:sz w:val="32"/>
          <w:szCs w:val="32"/>
        </w:rPr>
        <w:t>抗胆碱能药</w:t>
      </w:r>
      <w:r w:rsidR="00561C5B" w:rsidRPr="00A47342">
        <w:rPr>
          <w:rFonts w:ascii="仿宋_GB2312" w:eastAsia="仿宋_GB2312" w:hAnsiTheme="minorEastAsia" w:hint="eastAsia"/>
          <w:sz w:val="32"/>
          <w:szCs w:val="32"/>
        </w:rPr>
        <w:t>：可选择苯海索</w:t>
      </w:r>
      <w:r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A47342" w:rsidRDefault="00A47342" w:rsidP="003A4A60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（2）</w:t>
      </w:r>
      <w:r w:rsidR="009801DB" w:rsidRPr="00A47342">
        <w:rPr>
          <w:rFonts w:ascii="仿宋_GB2312" w:eastAsia="仿宋_GB2312" w:hAnsiTheme="minorEastAsia" w:hint="eastAsia"/>
          <w:sz w:val="32"/>
          <w:szCs w:val="32"/>
        </w:rPr>
        <w:t>金刚烷胺</w:t>
      </w:r>
      <w:r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820DD8" w:rsidRDefault="00A47342" w:rsidP="00820DD8">
      <w:pPr>
        <w:spacing w:after="0" w:line="24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（3）</w:t>
      </w:r>
      <w:r w:rsidR="00211B30" w:rsidRPr="00A47342">
        <w:rPr>
          <w:rFonts w:ascii="仿宋_GB2312" w:eastAsia="仿宋_GB2312" w:hAnsiTheme="minorEastAsia" w:hint="eastAsia"/>
          <w:sz w:val="32"/>
          <w:szCs w:val="32"/>
        </w:rPr>
        <w:t>复方左旋多巴（</w:t>
      </w:r>
      <w:proofErr w:type="gramStart"/>
      <w:r w:rsidR="00211B30" w:rsidRPr="00A47342">
        <w:rPr>
          <w:rFonts w:ascii="仿宋_GB2312" w:eastAsia="仿宋_GB2312" w:hAnsiTheme="minorEastAsia" w:hint="eastAsia"/>
          <w:sz w:val="32"/>
          <w:szCs w:val="32"/>
        </w:rPr>
        <w:t>苄</w:t>
      </w:r>
      <w:proofErr w:type="gramEnd"/>
      <w:r w:rsidR="00211B30" w:rsidRPr="00A47342">
        <w:rPr>
          <w:rFonts w:ascii="仿宋_GB2312" w:eastAsia="仿宋_GB2312" w:hAnsiTheme="minorEastAsia" w:hint="eastAsia"/>
          <w:sz w:val="32"/>
          <w:szCs w:val="32"/>
        </w:rPr>
        <w:t>丝</w:t>
      </w:r>
      <w:proofErr w:type="gramStart"/>
      <w:r w:rsidR="00211B30" w:rsidRPr="00A47342">
        <w:rPr>
          <w:rFonts w:ascii="仿宋_GB2312" w:eastAsia="仿宋_GB2312" w:hAnsiTheme="minorEastAsia" w:hint="eastAsia"/>
          <w:sz w:val="32"/>
          <w:szCs w:val="32"/>
        </w:rPr>
        <w:t>肼</w:t>
      </w:r>
      <w:proofErr w:type="gramEnd"/>
      <w:r w:rsidR="00211B30" w:rsidRPr="00A47342">
        <w:rPr>
          <w:rFonts w:ascii="仿宋_GB2312" w:eastAsia="仿宋_GB2312" w:hAnsiTheme="minorEastAsia" w:hint="eastAsia"/>
          <w:sz w:val="32"/>
          <w:szCs w:val="32"/>
        </w:rPr>
        <w:t>左旋多巴、卡比多巴左旋多巴）：根据病情</w:t>
      </w:r>
      <w:r w:rsidR="00DD7088" w:rsidRPr="00A47342">
        <w:rPr>
          <w:rFonts w:ascii="仿宋_GB2312" w:eastAsia="仿宋_GB2312" w:hAnsiTheme="minorEastAsia" w:hint="eastAsia"/>
          <w:sz w:val="32"/>
          <w:szCs w:val="32"/>
        </w:rPr>
        <w:t>逐渐增加剂量至疗效满意和不出现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不良反应</w:t>
      </w:r>
      <w:r w:rsidR="00DD7088" w:rsidRPr="00A47342">
        <w:rPr>
          <w:rFonts w:ascii="仿宋_GB2312" w:eastAsia="仿宋_GB2312" w:hAnsiTheme="minorEastAsia" w:hint="eastAsia"/>
          <w:sz w:val="32"/>
          <w:szCs w:val="32"/>
        </w:rPr>
        <w:t>的适宜剂量维持，餐前1h或餐后1.5h服药</w:t>
      </w:r>
      <w:r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820DD8" w:rsidRDefault="00A47342" w:rsidP="00820DD8">
      <w:pPr>
        <w:spacing w:after="0" w:line="24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（4）</w:t>
      </w:r>
      <w:r w:rsidR="00211B30" w:rsidRPr="00A47342">
        <w:rPr>
          <w:rFonts w:ascii="仿宋_GB2312" w:eastAsia="仿宋_GB2312" w:hAnsiTheme="minorEastAsia" w:hint="eastAsia"/>
          <w:sz w:val="32"/>
          <w:szCs w:val="32"/>
        </w:rPr>
        <w:t>多巴胺受体</w:t>
      </w:r>
      <w:r w:rsidR="009801DB" w:rsidRPr="00A47342">
        <w:rPr>
          <w:rFonts w:ascii="仿宋_GB2312" w:eastAsia="仿宋_GB2312" w:hAnsiTheme="minorEastAsia" w:hint="eastAsia"/>
          <w:sz w:val="32"/>
          <w:szCs w:val="32"/>
        </w:rPr>
        <w:t>激动剂</w:t>
      </w:r>
      <w:r w:rsidR="00561C5B" w:rsidRPr="00A47342">
        <w:rPr>
          <w:rFonts w:ascii="仿宋_GB2312" w:eastAsia="仿宋_GB2312" w:hAnsiTheme="minorEastAsia" w:hint="eastAsia"/>
          <w:sz w:val="32"/>
          <w:szCs w:val="32"/>
        </w:rPr>
        <w:t>：可选择普拉克索、</w:t>
      </w:r>
      <w:proofErr w:type="gramStart"/>
      <w:r w:rsidR="00561C5B" w:rsidRPr="00A47342">
        <w:rPr>
          <w:rFonts w:ascii="仿宋_GB2312" w:eastAsia="仿宋_GB2312" w:hAnsiTheme="minorEastAsia" w:hint="eastAsia"/>
          <w:sz w:val="32"/>
          <w:szCs w:val="32"/>
        </w:rPr>
        <w:t>罗匹尼罗</w:t>
      </w:r>
      <w:proofErr w:type="gramEnd"/>
      <w:r w:rsidR="00561C5B" w:rsidRPr="00A47342">
        <w:rPr>
          <w:rFonts w:ascii="仿宋_GB2312" w:eastAsia="仿宋_GB2312" w:hAnsiTheme="minorEastAsia" w:hint="eastAsia"/>
          <w:sz w:val="32"/>
          <w:szCs w:val="32"/>
        </w:rPr>
        <w:t>、</w:t>
      </w:r>
      <w:proofErr w:type="gramStart"/>
      <w:r w:rsidR="00561C5B" w:rsidRPr="00A47342">
        <w:rPr>
          <w:rFonts w:ascii="仿宋_GB2312" w:eastAsia="仿宋_GB2312" w:hAnsiTheme="minorEastAsia" w:hint="eastAsia"/>
          <w:sz w:val="32"/>
          <w:szCs w:val="32"/>
        </w:rPr>
        <w:t>吡贝地</w:t>
      </w:r>
      <w:proofErr w:type="gramEnd"/>
      <w:r w:rsidR="00561C5B" w:rsidRPr="00A47342">
        <w:rPr>
          <w:rFonts w:ascii="仿宋_GB2312" w:eastAsia="仿宋_GB2312" w:hAnsiTheme="minorEastAsia" w:hint="eastAsia"/>
          <w:sz w:val="32"/>
          <w:szCs w:val="32"/>
        </w:rPr>
        <w:t>尔</w:t>
      </w:r>
      <w:r w:rsidR="00211B30" w:rsidRPr="00A47342">
        <w:rPr>
          <w:rFonts w:ascii="仿宋_GB2312" w:eastAsia="仿宋_GB2312" w:hAnsiTheme="minorEastAsia" w:hint="eastAsia"/>
          <w:sz w:val="32"/>
          <w:szCs w:val="32"/>
        </w:rPr>
        <w:t>等</w:t>
      </w:r>
      <w:r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0755B2" w:rsidRPr="00A47342" w:rsidRDefault="00A47342" w:rsidP="00820DD8">
      <w:pPr>
        <w:spacing w:after="0" w:line="24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Theme="minorEastAsia" w:hint="eastAsia"/>
          <w:sz w:val="32"/>
          <w:szCs w:val="32"/>
        </w:rPr>
        <w:t>（5）</w:t>
      </w:r>
      <w:r w:rsidR="000755B2" w:rsidRPr="00A47342">
        <w:rPr>
          <w:rFonts w:ascii="仿宋_GB2312" w:eastAsia="仿宋_GB2312" w:hAnsiTheme="minorEastAsia" w:hint="eastAsia"/>
          <w:sz w:val="32"/>
          <w:szCs w:val="32"/>
        </w:rPr>
        <w:t>可选择的治疗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：</w:t>
      </w:r>
      <w:r w:rsidR="000755B2" w:rsidRPr="00A47342">
        <w:rPr>
          <w:rFonts w:ascii="仿宋_GB2312" w:eastAsia="仿宋_GB2312" w:hAnsiTheme="minorEastAsia" w:hint="eastAsia"/>
          <w:sz w:val="32"/>
          <w:szCs w:val="32"/>
        </w:rPr>
        <w:t>口服司来吉兰、</w:t>
      </w:r>
      <w:proofErr w:type="gramStart"/>
      <w:r w:rsidR="000755B2" w:rsidRPr="00A47342">
        <w:rPr>
          <w:rFonts w:ascii="仿宋_GB2312" w:eastAsia="仿宋_GB2312" w:hAnsiTheme="minorEastAsia" w:hint="eastAsia"/>
          <w:sz w:val="32"/>
          <w:szCs w:val="32"/>
        </w:rPr>
        <w:t>恩他卡</w:t>
      </w:r>
      <w:proofErr w:type="gramEnd"/>
      <w:r w:rsidR="000755B2" w:rsidRPr="00A47342">
        <w:rPr>
          <w:rFonts w:ascii="仿宋_GB2312" w:eastAsia="仿宋_GB2312" w:hAnsiTheme="minorEastAsia" w:hint="eastAsia"/>
          <w:sz w:val="32"/>
          <w:szCs w:val="32"/>
        </w:rPr>
        <w:t>朋等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；</w:t>
      </w:r>
      <w:r w:rsidR="000755B2" w:rsidRPr="00A47342">
        <w:rPr>
          <w:rFonts w:ascii="仿宋_GB2312" w:eastAsia="仿宋_GB2312" w:hAnsiTheme="minorEastAsia" w:hint="eastAsia"/>
          <w:sz w:val="32"/>
          <w:szCs w:val="32"/>
        </w:rPr>
        <w:t>脑深部电刺激（DBS）手术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561C5B" w:rsidRPr="00A47342" w:rsidRDefault="00561C5B" w:rsidP="00A47342">
      <w:pPr>
        <w:pStyle w:val="a6"/>
        <w:tabs>
          <w:tab w:val="left" w:pos="2905"/>
        </w:tabs>
        <w:spacing w:after="0" w:line="240" w:lineRule="auto"/>
        <w:ind w:leftChars="191" w:left="420" w:firstLineChars="100" w:firstLine="32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3、运动并发症治疗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A47342">
        <w:rPr>
          <w:rFonts w:ascii="仿宋_GB2312" w:eastAsia="仿宋_GB2312" w:hAnsiTheme="minorEastAsia" w:hint="eastAsia"/>
          <w:sz w:val="32"/>
          <w:szCs w:val="32"/>
        </w:rPr>
        <w:t>调整药物种类、剂量及服药次数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561C5B" w:rsidRPr="00A47342" w:rsidRDefault="00561C5B" w:rsidP="00A47342">
      <w:pPr>
        <w:pStyle w:val="a6"/>
        <w:spacing w:after="0" w:line="240" w:lineRule="auto"/>
        <w:ind w:leftChars="191" w:left="420" w:firstLineChars="100" w:firstLine="32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4、姿势平衡障碍治疗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561C5B" w:rsidRPr="00A47342" w:rsidRDefault="00561C5B" w:rsidP="00A47342">
      <w:pPr>
        <w:pStyle w:val="a6"/>
        <w:spacing w:after="0" w:line="240" w:lineRule="auto"/>
        <w:ind w:firstLineChars="231" w:firstLine="739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5、非运动症状治疗：根据患者情况可选择抗精神症状、调节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自主</w:t>
      </w:r>
      <w:r w:rsidRPr="00A47342">
        <w:rPr>
          <w:rFonts w:ascii="仿宋_GB2312" w:eastAsia="仿宋_GB2312" w:hAnsiTheme="minorEastAsia" w:hint="eastAsia"/>
          <w:sz w:val="32"/>
          <w:szCs w:val="32"/>
        </w:rPr>
        <w:t>神经功能、改善感觉障碍及睡眠的药物。</w:t>
      </w:r>
    </w:p>
    <w:p w:rsidR="00736A1A" w:rsidRPr="006B7A46" w:rsidRDefault="00055BAC" w:rsidP="00A7274D">
      <w:pPr>
        <w:spacing w:after="0" w:line="240" w:lineRule="auto"/>
        <w:ind w:firstLine="640"/>
        <w:rPr>
          <w:rFonts w:ascii="楷体_GB2312" w:eastAsia="楷体_GB2312" w:hAnsiTheme="minorEastAsia" w:hint="eastAsia"/>
          <w:b/>
          <w:sz w:val="32"/>
          <w:szCs w:val="32"/>
        </w:rPr>
      </w:pPr>
      <w:r w:rsidRPr="006B7A46">
        <w:rPr>
          <w:rFonts w:ascii="楷体_GB2312" w:eastAsia="楷体_GB2312" w:hAnsiTheme="minorEastAsia" w:hint="eastAsia"/>
          <w:b/>
          <w:sz w:val="32"/>
          <w:szCs w:val="32"/>
        </w:rPr>
        <w:t>（四）</w:t>
      </w:r>
      <w:r w:rsidR="00A47342" w:rsidRPr="006B7A46">
        <w:rPr>
          <w:rFonts w:ascii="楷体_GB2312" w:eastAsia="楷体_GB2312" w:hAnsiTheme="minorEastAsia" w:hint="eastAsia"/>
          <w:b/>
          <w:sz w:val="32"/>
          <w:szCs w:val="32"/>
        </w:rPr>
        <w:t>参考住院时间。</w:t>
      </w:r>
    </w:p>
    <w:p w:rsidR="00055BAC" w:rsidRPr="00A47342" w:rsidRDefault="00736A1A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重症帕金森病是慢性病，短期</w:t>
      </w:r>
      <w:r w:rsidR="00055BAC" w:rsidRPr="00A47342">
        <w:rPr>
          <w:rFonts w:ascii="仿宋_GB2312" w:eastAsia="仿宋_GB2312" w:hAnsiTheme="minorEastAsia" w:hint="eastAsia"/>
          <w:sz w:val="32"/>
          <w:szCs w:val="32"/>
        </w:rPr>
        <w:t>住院日为14</w:t>
      </w:r>
      <w:r w:rsidR="00055BAC" w:rsidRPr="00A47342">
        <w:rPr>
          <w:rFonts w:ascii="宋体" w:hAnsi="宋体" w:cs="宋体" w:hint="eastAsia"/>
          <w:sz w:val="32"/>
          <w:szCs w:val="32"/>
        </w:rPr>
        <w:t>–</w:t>
      </w:r>
      <w:r w:rsidR="00055BAC" w:rsidRPr="00A47342">
        <w:rPr>
          <w:rFonts w:ascii="仿宋_GB2312" w:eastAsia="仿宋_GB2312" w:hAnsiTheme="minorEastAsia" w:hint="eastAsia"/>
          <w:sz w:val="32"/>
          <w:szCs w:val="32"/>
        </w:rPr>
        <w:t>21天。</w:t>
      </w:r>
    </w:p>
    <w:p w:rsidR="006B7A46" w:rsidRDefault="00055BAC" w:rsidP="006B7A46">
      <w:pPr>
        <w:spacing w:after="0" w:line="240" w:lineRule="auto"/>
        <w:ind w:firstLine="640"/>
        <w:rPr>
          <w:rFonts w:ascii="楷体_GB2312" w:eastAsia="楷体_GB2312" w:hAnsiTheme="minorEastAsia" w:hint="eastAsia"/>
          <w:b/>
          <w:sz w:val="32"/>
          <w:szCs w:val="32"/>
        </w:rPr>
      </w:pPr>
      <w:r w:rsidRPr="006B7A46">
        <w:rPr>
          <w:rFonts w:ascii="楷体_GB2312" w:eastAsia="楷体_GB2312" w:hAnsiTheme="minorEastAsia" w:hint="eastAsia"/>
          <w:b/>
          <w:sz w:val="32"/>
          <w:szCs w:val="32"/>
        </w:rPr>
        <w:t>（五）进入路径标准。</w:t>
      </w:r>
    </w:p>
    <w:p w:rsidR="006B7A46" w:rsidRDefault="00055BAC" w:rsidP="006B7A46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1.第一诊断必须符合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帕金森病编码（</w:t>
      </w:r>
      <w:r w:rsidRPr="00A47342">
        <w:rPr>
          <w:rFonts w:ascii="仿宋_GB2312" w:eastAsia="仿宋_GB2312" w:hAnsiTheme="minorEastAsia" w:hint="eastAsia"/>
          <w:sz w:val="32"/>
          <w:szCs w:val="32"/>
        </w:rPr>
        <w:t>ICD-10：</w:t>
      </w:r>
      <w:r w:rsidR="0063705F" w:rsidRPr="00A47342">
        <w:rPr>
          <w:rFonts w:ascii="仿宋_GB2312" w:eastAsia="仿宋_GB2312" w:hAnsiTheme="minorEastAsia" w:hint="eastAsia"/>
          <w:sz w:val="32"/>
          <w:szCs w:val="32"/>
        </w:rPr>
        <w:t>G20.02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）</w:t>
      </w:r>
      <w:r w:rsidRPr="00A4734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63705F" w:rsidRPr="006B7A46" w:rsidRDefault="0063705F" w:rsidP="006B7A46">
      <w:pPr>
        <w:spacing w:after="0" w:line="240" w:lineRule="auto"/>
        <w:ind w:firstLine="640"/>
        <w:rPr>
          <w:rFonts w:ascii="楷体_GB2312" w:eastAsia="楷体_GB2312" w:hAnsiTheme="minorEastAsia" w:hint="eastAsia"/>
          <w:b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2. Hoehn-Yahr3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～</w:t>
      </w:r>
      <w:r w:rsidRPr="00A47342">
        <w:rPr>
          <w:rFonts w:ascii="仿宋_GB2312" w:eastAsia="仿宋_GB2312" w:hAnsiTheme="minorEastAsia" w:hint="eastAsia"/>
          <w:sz w:val="32"/>
          <w:szCs w:val="32"/>
        </w:rPr>
        <w:t>5级的中晚期的帕金森病患者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55BAC" w:rsidRPr="00A47342" w:rsidRDefault="00211B30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3</w:t>
      </w:r>
      <w:r w:rsidR="00055BAC" w:rsidRPr="00A47342">
        <w:rPr>
          <w:rFonts w:ascii="仿宋_GB2312" w:eastAsia="仿宋_GB2312" w:hAnsiTheme="minorEastAsia" w:hint="eastAsia"/>
          <w:sz w:val="32"/>
          <w:szCs w:val="32"/>
        </w:rPr>
        <w:t>.具有其他疾病，但住院期间不需要特殊处理也不影响本临床路径流程实施患者。</w:t>
      </w:r>
    </w:p>
    <w:p w:rsidR="00055BAC" w:rsidRPr="00AD67E4" w:rsidRDefault="00055BAC" w:rsidP="00A7274D">
      <w:pPr>
        <w:spacing w:after="0" w:line="240" w:lineRule="auto"/>
        <w:ind w:firstLine="640"/>
        <w:rPr>
          <w:rFonts w:ascii="楷体_GB2312" w:eastAsia="楷体_GB2312" w:hAnsi="黑体" w:hint="eastAsia"/>
          <w:b/>
          <w:sz w:val="32"/>
          <w:szCs w:val="32"/>
        </w:rPr>
      </w:pPr>
      <w:r w:rsidRPr="00AD67E4">
        <w:rPr>
          <w:rFonts w:ascii="楷体_GB2312" w:eastAsia="楷体_GB2312" w:hAnsi="黑体" w:hint="eastAsia"/>
          <w:b/>
          <w:sz w:val="32"/>
          <w:szCs w:val="32"/>
        </w:rPr>
        <w:t>（六）住院期间检查项目。</w:t>
      </w:r>
    </w:p>
    <w:p w:rsidR="00055BAC" w:rsidRPr="00A47342" w:rsidRDefault="00055BAC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1.必需检查项目：</w:t>
      </w:r>
    </w:p>
    <w:p w:rsidR="00055BAC" w:rsidRPr="00A47342" w:rsidRDefault="00055BAC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（1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）血常规、尿常规、</w:t>
      </w:r>
      <w:r w:rsidR="00211B30" w:rsidRPr="00E64006">
        <w:rPr>
          <w:rFonts w:ascii="仿宋_GB2312" w:eastAsia="仿宋_GB2312" w:hAnsiTheme="minorEastAsia" w:hint="eastAsia"/>
          <w:sz w:val="32"/>
          <w:szCs w:val="32"/>
        </w:rPr>
        <w:t>大小</w:t>
      </w:r>
      <w:r w:rsidRPr="00E64006">
        <w:rPr>
          <w:rFonts w:ascii="仿宋_GB2312" w:eastAsia="仿宋_GB2312" w:hAnsiTheme="minorEastAsia" w:hint="eastAsia"/>
          <w:sz w:val="32"/>
          <w:szCs w:val="32"/>
        </w:rPr>
        <w:t>便</w:t>
      </w:r>
      <w:r w:rsidRPr="00A47342">
        <w:rPr>
          <w:rFonts w:ascii="仿宋_GB2312" w:eastAsia="仿宋_GB2312" w:hAnsiTheme="minorEastAsia" w:hint="eastAsia"/>
          <w:sz w:val="32"/>
          <w:szCs w:val="32"/>
        </w:rPr>
        <w:t>常规；</w:t>
      </w:r>
    </w:p>
    <w:p w:rsidR="00055BAC" w:rsidRPr="00A47342" w:rsidRDefault="00055BAC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（2）肝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功能、</w:t>
      </w:r>
      <w:r w:rsidRPr="00A47342">
        <w:rPr>
          <w:rFonts w:ascii="仿宋_GB2312" w:eastAsia="仿宋_GB2312" w:hAnsiTheme="minorEastAsia" w:hint="eastAsia"/>
          <w:sz w:val="32"/>
          <w:szCs w:val="32"/>
        </w:rPr>
        <w:t>肾功能、电解质、血糖、血脂、血清肌酶、感染性疾病筛查（乙肝、艾滋病、梅毒等）；</w:t>
      </w:r>
    </w:p>
    <w:p w:rsidR="00055BAC" w:rsidRPr="00A47342" w:rsidRDefault="00055BAC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（3）心电图、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胸部</w:t>
      </w:r>
      <w:r w:rsidRPr="00A47342">
        <w:rPr>
          <w:rFonts w:ascii="仿宋_GB2312" w:eastAsia="仿宋_GB2312" w:hAnsiTheme="minorEastAsia" w:hint="eastAsia"/>
          <w:sz w:val="32"/>
          <w:szCs w:val="32"/>
        </w:rPr>
        <w:t>X</w:t>
      </w:r>
      <w:r w:rsidR="000755B2" w:rsidRPr="00A47342">
        <w:rPr>
          <w:rFonts w:ascii="仿宋_GB2312" w:eastAsia="仿宋_GB2312" w:hAnsiTheme="minorEastAsia" w:hint="eastAsia"/>
          <w:sz w:val="32"/>
          <w:szCs w:val="32"/>
        </w:rPr>
        <w:t>线片</w:t>
      </w:r>
      <w:r w:rsidRPr="00A4734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55BAC" w:rsidRPr="00A47342" w:rsidRDefault="00055BAC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2.选择检查项目：</w:t>
      </w:r>
    </w:p>
    <w:p w:rsidR="00055BAC" w:rsidRPr="00A47342" w:rsidRDefault="00055BAC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lastRenderedPageBreak/>
        <w:t>（1）肿瘤相关筛查：肿瘤抗原及标志物，选择行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超声检查</w:t>
      </w:r>
      <w:r w:rsidRPr="00A47342">
        <w:rPr>
          <w:rFonts w:ascii="仿宋_GB2312" w:eastAsia="仿宋_GB2312" w:hAnsiTheme="minorEastAsia" w:hint="eastAsia"/>
          <w:sz w:val="32"/>
          <w:szCs w:val="32"/>
        </w:rPr>
        <w:t>、</w:t>
      </w:r>
      <w:r w:rsidR="000755B2" w:rsidRPr="00A47342">
        <w:rPr>
          <w:rFonts w:ascii="仿宋_GB2312" w:eastAsia="仿宋_GB2312" w:hAnsiTheme="minorEastAsia" w:hint="eastAsia"/>
          <w:sz w:val="32"/>
          <w:szCs w:val="32"/>
        </w:rPr>
        <w:t>胸腹</w:t>
      </w:r>
      <w:r w:rsidRPr="00A47342">
        <w:rPr>
          <w:rFonts w:ascii="仿宋_GB2312" w:eastAsia="仿宋_GB2312" w:hAnsiTheme="minorEastAsia" w:hint="eastAsia"/>
          <w:sz w:val="32"/>
          <w:szCs w:val="32"/>
        </w:rPr>
        <w:t>CT、MRI检查，消化道钡餐或内窥镜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检查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055BAC" w:rsidRPr="00A47342" w:rsidRDefault="00055BAC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（2</w:t>
      </w:r>
      <w:r w:rsidR="00F5324C" w:rsidRPr="00A47342">
        <w:rPr>
          <w:rFonts w:ascii="仿宋_GB2312" w:eastAsia="仿宋_GB2312" w:hAnsiTheme="minorEastAsia" w:hint="eastAsia"/>
          <w:sz w:val="32"/>
          <w:szCs w:val="32"/>
        </w:rPr>
        <w:t>）免疫及代谢指标筛查：自身免疫抗体</w:t>
      </w:r>
      <w:r w:rsidRPr="00A47342">
        <w:rPr>
          <w:rFonts w:ascii="仿宋_GB2312" w:eastAsia="仿宋_GB2312" w:hAnsiTheme="minorEastAsia" w:hint="eastAsia"/>
          <w:sz w:val="32"/>
          <w:szCs w:val="32"/>
        </w:rPr>
        <w:t>、ANA、ENA、</w:t>
      </w:r>
      <w:proofErr w:type="spellStart"/>
      <w:r w:rsidRPr="00A47342">
        <w:rPr>
          <w:rFonts w:ascii="仿宋_GB2312" w:eastAsia="仿宋_GB2312" w:hAnsiTheme="minorEastAsia" w:hint="eastAsia"/>
          <w:sz w:val="32"/>
          <w:szCs w:val="32"/>
        </w:rPr>
        <w:t>dsDNA</w:t>
      </w:r>
      <w:proofErr w:type="spellEnd"/>
      <w:r w:rsidRPr="00A47342">
        <w:rPr>
          <w:rFonts w:ascii="仿宋_GB2312" w:eastAsia="仿宋_GB2312" w:hAnsiTheme="minorEastAsia" w:hint="eastAsia"/>
          <w:sz w:val="32"/>
          <w:szCs w:val="32"/>
        </w:rPr>
        <w:t>、RF、VB</w:t>
      </w:r>
      <w:r w:rsidRPr="00A47342">
        <w:rPr>
          <w:rFonts w:ascii="仿宋_GB2312" w:eastAsia="仿宋_GB2312" w:hAnsiTheme="minorEastAsia" w:hint="eastAsia"/>
          <w:sz w:val="32"/>
          <w:szCs w:val="32"/>
          <w:vertAlign w:val="subscript"/>
        </w:rPr>
        <w:t>12</w:t>
      </w:r>
      <w:r w:rsidRPr="00A47342">
        <w:rPr>
          <w:rFonts w:ascii="仿宋_GB2312" w:eastAsia="仿宋_GB2312" w:hAnsiTheme="minorEastAsia" w:hint="eastAsia"/>
          <w:sz w:val="32"/>
          <w:szCs w:val="32"/>
        </w:rPr>
        <w:t>、叶酸、免疫球蛋白、补体、</w:t>
      </w:r>
      <w:r w:rsidR="00A7274D" w:rsidRPr="00A47342">
        <w:rPr>
          <w:rFonts w:ascii="仿宋_GB2312" w:eastAsia="仿宋_GB2312" w:hAnsiTheme="minorEastAsia" w:hint="eastAsia"/>
          <w:sz w:val="32"/>
          <w:szCs w:val="32"/>
        </w:rPr>
        <w:t>红细胞沉降率</w:t>
      </w:r>
      <w:r w:rsidRPr="00A47342">
        <w:rPr>
          <w:rFonts w:ascii="仿宋_GB2312" w:eastAsia="仿宋_GB2312" w:hAnsiTheme="minorEastAsia" w:hint="eastAsia"/>
          <w:sz w:val="32"/>
          <w:szCs w:val="32"/>
        </w:rPr>
        <w:t>、</w:t>
      </w:r>
      <w:proofErr w:type="gramStart"/>
      <w:r w:rsidRPr="00A47342">
        <w:rPr>
          <w:rFonts w:ascii="仿宋_GB2312" w:eastAsia="仿宋_GB2312" w:hAnsiTheme="minorEastAsia" w:hint="eastAsia"/>
          <w:sz w:val="32"/>
          <w:szCs w:val="32"/>
        </w:rPr>
        <w:t>抗</w:t>
      </w:r>
      <w:r w:rsidR="002757F7" w:rsidRPr="00A47342">
        <w:rPr>
          <w:rFonts w:ascii="仿宋_GB2312" w:eastAsia="仿宋_GB2312" w:hAnsiTheme="minorEastAsia" w:hint="eastAsia"/>
          <w:sz w:val="32"/>
          <w:szCs w:val="32"/>
        </w:rPr>
        <w:t>链</w:t>
      </w:r>
      <w:r w:rsidRPr="00A47342">
        <w:rPr>
          <w:rFonts w:ascii="仿宋_GB2312" w:eastAsia="仿宋_GB2312" w:hAnsiTheme="minorEastAsia" w:hint="eastAsia"/>
          <w:sz w:val="32"/>
          <w:szCs w:val="32"/>
        </w:rPr>
        <w:t>“</w:t>
      </w:r>
      <w:r w:rsidR="00AD67E4">
        <w:rPr>
          <w:rFonts w:ascii="仿宋_GB2312" w:eastAsia="仿宋_GB2312" w:hAnsiTheme="minorEastAsia" w:hint="eastAsia"/>
          <w:sz w:val="32"/>
          <w:szCs w:val="32"/>
        </w:rPr>
        <w:t>O</w:t>
      </w:r>
      <w:r w:rsidRPr="00A47342">
        <w:rPr>
          <w:rFonts w:ascii="仿宋_GB2312" w:eastAsia="仿宋_GB2312" w:hAnsiTheme="minorEastAsia" w:hint="eastAsia"/>
          <w:sz w:val="32"/>
          <w:szCs w:val="32"/>
        </w:rPr>
        <w:t>”</w:t>
      </w:r>
      <w:proofErr w:type="gramEnd"/>
      <w:r w:rsidR="002757F7" w:rsidRPr="00A47342">
        <w:rPr>
          <w:rFonts w:ascii="仿宋_GB2312" w:eastAsia="仿宋_GB2312" w:hAnsiTheme="minorEastAsia" w:hint="eastAsia"/>
          <w:sz w:val="32"/>
          <w:szCs w:val="32"/>
        </w:rPr>
        <w:t>检测</w:t>
      </w:r>
      <w:r w:rsidRPr="00A47342">
        <w:rPr>
          <w:rFonts w:ascii="仿宋_GB2312" w:eastAsia="仿宋_GB2312" w:hAnsiTheme="minorEastAsia" w:hint="eastAsia"/>
          <w:sz w:val="32"/>
          <w:szCs w:val="32"/>
        </w:rPr>
        <w:t>、 甲状腺功能；</w:t>
      </w:r>
    </w:p>
    <w:p w:rsidR="00E6440B" w:rsidRPr="00A47342" w:rsidRDefault="00055BAC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（3）</w:t>
      </w:r>
      <w:r w:rsidR="000755B2" w:rsidRPr="00A47342">
        <w:rPr>
          <w:rFonts w:ascii="仿宋_GB2312" w:eastAsia="仿宋_GB2312" w:hAnsiTheme="minorEastAsia" w:hint="eastAsia"/>
          <w:sz w:val="32"/>
          <w:szCs w:val="32"/>
        </w:rPr>
        <w:t>肌电图（常规、分段传导速度</w:t>
      </w:r>
      <w:proofErr w:type="gramStart"/>
      <w:r w:rsidR="000755B2" w:rsidRPr="00A47342">
        <w:rPr>
          <w:rFonts w:ascii="仿宋_GB2312" w:eastAsia="仿宋_GB2312" w:hAnsiTheme="minorEastAsia" w:hint="eastAsia"/>
          <w:sz w:val="32"/>
          <w:szCs w:val="32"/>
        </w:rPr>
        <w:t>和重频刺激</w:t>
      </w:r>
      <w:proofErr w:type="gramEnd"/>
      <w:r w:rsidR="000755B2" w:rsidRPr="00A47342">
        <w:rPr>
          <w:rFonts w:ascii="仿宋_GB2312" w:eastAsia="仿宋_GB2312" w:hAnsiTheme="minorEastAsia" w:hint="eastAsia"/>
          <w:sz w:val="32"/>
          <w:szCs w:val="32"/>
        </w:rPr>
        <w:t>）、颈椎或腰椎MRI</w:t>
      </w:r>
      <w:r w:rsidR="002757F7" w:rsidRPr="00A47342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055BAC" w:rsidRPr="00A47342" w:rsidRDefault="00055BAC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（4</w:t>
      </w:r>
      <w:r w:rsidR="00E6440B" w:rsidRPr="00A47342">
        <w:rPr>
          <w:rFonts w:ascii="仿宋_GB2312" w:eastAsia="仿宋_GB2312" w:hAnsiTheme="minorEastAsia" w:hint="eastAsia"/>
          <w:sz w:val="32"/>
          <w:szCs w:val="32"/>
        </w:rPr>
        <w:t>）颅</w:t>
      </w:r>
      <w:r w:rsidR="002757F7" w:rsidRPr="00A47342">
        <w:rPr>
          <w:rFonts w:ascii="仿宋_GB2312" w:eastAsia="仿宋_GB2312" w:hAnsiTheme="minorEastAsia" w:hint="eastAsia"/>
          <w:sz w:val="32"/>
          <w:szCs w:val="32"/>
        </w:rPr>
        <w:t>脑</w:t>
      </w:r>
      <w:r w:rsidR="00E6440B" w:rsidRPr="00A47342">
        <w:rPr>
          <w:rFonts w:ascii="仿宋_GB2312" w:eastAsia="仿宋_GB2312" w:hAnsiTheme="minorEastAsia" w:hint="eastAsia"/>
          <w:sz w:val="32"/>
          <w:szCs w:val="32"/>
        </w:rPr>
        <w:t>MRI</w:t>
      </w:r>
      <w:r w:rsidR="002757F7" w:rsidRPr="00A47342">
        <w:rPr>
          <w:rFonts w:ascii="仿宋_GB2312" w:eastAsia="仿宋_GB2312" w:hAnsiTheme="minorEastAsia" w:hint="eastAsia"/>
          <w:sz w:val="32"/>
          <w:szCs w:val="32"/>
        </w:rPr>
        <w:t>、</w:t>
      </w:r>
      <w:r w:rsidR="00E6440B" w:rsidRPr="00A47342">
        <w:rPr>
          <w:rFonts w:ascii="仿宋_GB2312" w:eastAsia="仿宋_GB2312" w:hAnsiTheme="minorEastAsia" w:hint="eastAsia"/>
          <w:sz w:val="32"/>
          <w:szCs w:val="32"/>
        </w:rPr>
        <w:t>PET</w:t>
      </w:r>
      <w:r w:rsidR="002757F7" w:rsidRPr="00A47342">
        <w:rPr>
          <w:rFonts w:ascii="仿宋_GB2312" w:eastAsia="仿宋_GB2312" w:hAnsiTheme="minorEastAsia" w:hint="eastAsia"/>
          <w:sz w:val="32"/>
          <w:szCs w:val="32"/>
        </w:rPr>
        <w:t>、C</w:t>
      </w:r>
      <w:r w:rsidR="0063705F" w:rsidRPr="00A47342">
        <w:rPr>
          <w:rFonts w:ascii="仿宋_GB2312" w:eastAsia="仿宋_GB2312" w:hAnsiTheme="minorEastAsia" w:hint="eastAsia"/>
          <w:sz w:val="32"/>
          <w:szCs w:val="32"/>
        </w:rPr>
        <w:t>T</w:t>
      </w:r>
      <w:r w:rsidR="00E6440B" w:rsidRPr="00A47342">
        <w:rPr>
          <w:rFonts w:ascii="仿宋_GB2312" w:eastAsia="仿宋_GB2312" w:hAnsiTheme="minorEastAsia" w:hint="eastAsia"/>
          <w:sz w:val="32"/>
          <w:szCs w:val="32"/>
        </w:rPr>
        <w:t>等</w:t>
      </w:r>
      <w:r w:rsidR="002757F7" w:rsidRPr="00A4734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55BAC" w:rsidRPr="00AD67E4" w:rsidRDefault="000755B2" w:rsidP="00A7274D">
      <w:pPr>
        <w:spacing w:after="0" w:line="240" w:lineRule="auto"/>
        <w:ind w:firstLine="640"/>
        <w:rPr>
          <w:rFonts w:ascii="楷体_GB2312" w:eastAsia="楷体_GB2312" w:hAnsiTheme="minorEastAsia" w:hint="eastAsia"/>
          <w:b/>
          <w:sz w:val="32"/>
          <w:szCs w:val="32"/>
        </w:rPr>
      </w:pPr>
      <w:r w:rsidRPr="00AD67E4">
        <w:rPr>
          <w:rFonts w:ascii="楷体_GB2312" w:eastAsia="楷体_GB2312" w:hAnsiTheme="minorEastAsia" w:hint="eastAsia"/>
          <w:b/>
          <w:sz w:val="32"/>
          <w:szCs w:val="32"/>
        </w:rPr>
        <w:t>（</w:t>
      </w:r>
      <w:r w:rsidR="00051844" w:rsidRPr="00AD67E4">
        <w:rPr>
          <w:rFonts w:ascii="楷体_GB2312" w:eastAsia="楷体_GB2312" w:hAnsiTheme="minorEastAsia" w:hint="eastAsia"/>
          <w:b/>
          <w:sz w:val="32"/>
          <w:szCs w:val="32"/>
        </w:rPr>
        <w:t>七</w:t>
      </w:r>
      <w:r w:rsidR="00055BAC" w:rsidRPr="00AD67E4">
        <w:rPr>
          <w:rFonts w:ascii="楷体_GB2312" w:eastAsia="楷体_GB2312" w:hAnsiTheme="minorEastAsia" w:hint="eastAsia"/>
          <w:b/>
          <w:sz w:val="32"/>
          <w:szCs w:val="32"/>
        </w:rPr>
        <w:t>）出院标准。</w:t>
      </w:r>
    </w:p>
    <w:p w:rsidR="00055BAC" w:rsidRPr="00A47342" w:rsidRDefault="00055BAC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1.</w:t>
      </w:r>
      <w:r w:rsidR="00051844" w:rsidRPr="00A47342">
        <w:rPr>
          <w:rFonts w:ascii="仿宋_GB2312" w:eastAsia="仿宋_GB2312" w:hAnsiTheme="minorEastAsia" w:hint="eastAsia"/>
          <w:sz w:val="32"/>
          <w:szCs w:val="32"/>
        </w:rPr>
        <w:t>病情稳定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，暂时排除其他疾病。</w:t>
      </w:r>
    </w:p>
    <w:p w:rsidR="00055BAC" w:rsidRPr="00A47342" w:rsidRDefault="00055BAC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2.没有需要住院治疗的并发症。</w:t>
      </w:r>
    </w:p>
    <w:p w:rsidR="002757F7" w:rsidRPr="00AD67E4" w:rsidRDefault="005A7FCC" w:rsidP="00A7274D">
      <w:pPr>
        <w:spacing w:after="0" w:line="240" w:lineRule="auto"/>
        <w:ind w:firstLine="640"/>
        <w:rPr>
          <w:rFonts w:ascii="楷体_GB2312" w:eastAsia="楷体_GB2312" w:hAnsiTheme="minorEastAsia" w:hint="eastAsia"/>
          <w:b/>
          <w:sz w:val="32"/>
          <w:szCs w:val="32"/>
        </w:rPr>
      </w:pPr>
      <w:r w:rsidRPr="00AD67E4">
        <w:rPr>
          <w:rFonts w:ascii="楷体_GB2312" w:eastAsia="楷体_GB2312" w:hAnsiTheme="minorEastAsia" w:hint="eastAsia"/>
          <w:b/>
          <w:sz w:val="32"/>
          <w:szCs w:val="32"/>
        </w:rPr>
        <w:t>（</w:t>
      </w:r>
      <w:r w:rsidR="002757F7" w:rsidRPr="00AD67E4">
        <w:rPr>
          <w:rFonts w:ascii="楷体_GB2312" w:eastAsia="楷体_GB2312" w:hAnsiTheme="minorEastAsia" w:hint="eastAsia"/>
          <w:b/>
          <w:sz w:val="32"/>
          <w:szCs w:val="32"/>
        </w:rPr>
        <w:t>八</w:t>
      </w:r>
      <w:r w:rsidRPr="00AD67E4">
        <w:rPr>
          <w:rFonts w:ascii="楷体_GB2312" w:eastAsia="楷体_GB2312" w:hAnsiTheme="minorEastAsia" w:hint="eastAsia"/>
          <w:b/>
          <w:sz w:val="32"/>
          <w:szCs w:val="32"/>
        </w:rPr>
        <w:t>）退出路径</w:t>
      </w:r>
      <w:r w:rsidR="002757F7" w:rsidRPr="00AD67E4">
        <w:rPr>
          <w:rFonts w:ascii="楷体_GB2312" w:eastAsia="楷体_GB2312" w:hAnsiTheme="minorEastAsia" w:hint="eastAsia"/>
          <w:b/>
          <w:sz w:val="32"/>
          <w:szCs w:val="32"/>
        </w:rPr>
        <w:t>。</w:t>
      </w:r>
    </w:p>
    <w:p w:rsidR="00055BAC" w:rsidRPr="00A47342" w:rsidRDefault="005A7FCC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 xml:space="preserve"> 当患者出现下述情况时，退出路径</w:t>
      </w:r>
    </w:p>
    <w:p w:rsidR="00055BAC" w:rsidRPr="00A47342" w:rsidRDefault="00055BAC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1.</w:t>
      </w:r>
      <w:r w:rsidR="00381CB9" w:rsidRPr="00A47342">
        <w:rPr>
          <w:rFonts w:ascii="仿宋_GB2312" w:eastAsia="仿宋_GB2312" w:hAnsiTheme="minorEastAsia" w:hint="eastAsia"/>
          <w:sz w:val="32"/>
          <w:szCs w:val="32"/>
        </w:rPr>
        <w:t>发现</w:t>
      </w:r>
      <w:r w:rsidRPr="00A47342">
        <w:rPr>
          <w:rFonts w:ascii="仿宋_GB2312" w:eastAsia="仿宋_GB2312" w:hAnsiTheme="minorEastAsia" w:hint="eastAsia"/>
          <w:sz w:val="32"/>
          <w:szCs w:val="32"/>
        </w:rPr>
        <w:t>合并</w:t>
      </w:r>
      <w:r w:rsidR="005A7FCC" w:rsidRPr="00A47342">
        <w:rPr>
          <w:rFonts w:ascii="仿宋_GB2312" w:eastAsia="仿宋_GB2312" w:hAnsiTheme="minorEastAsia" w:hint="eastAsia"/>
          <w:sz w:val="32"/>
          <w:szCs w:val="32"/>
        </w:rPr>
        <w:t>其他严重疾病，如</w:t>
      </w:r>
      <w:r w:rsidRPr="00A47342">
        <w:rPr>
          <w:rFonts w:ascii="仿宋_GB2312" w:eastAsia="仿宋_GB2312" w:hAnsiTheme="minorEastAsia" w:hint="eastAsia"/>
          <w:sz w:val="32"/>
          <w:szCs w:val="32"/>
        </w:rPr>
        <w:t>恶性肿瘤</w:t>
      </w:r>
      <w:r w:rsidR="005A7FCC" w:rsidRPr="00A47342">
        <w:rPr>
          <w:rFonts w:ascii="仿宋_GB2312" w:eastAsia="仿宋_GB2312" w:hAnsiTheme="minorEastAsia" w:hint="eastAsia"/>
          <w:sz w:val="32"/>
          <w:szCs w:val="32"/>
        </w:rPr>
        <w:t>等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，转入相应临床路径诊治。</w:t>
      </w:r>
    </w:p>
    <w:p w:rsidR="00055BAC" w:rsidRPr="00A47342" w:rsidRDefault="00055BAC" w:rsidP="00A7274D">
      <w:pPr>
        <w:spacing w:after="0" w:line="240" w:lineRule="auto"/>
        <w:ind w:firstLine="640"/>
        <w:rPr>
          <w:rFonts w:ascii="仿宋_GB2312" w:eastAsia="仿宋_GB2312" w:hAnsiTheme="minorEastAsia" w:hint="eastAsia"/>
          <w:sz w:val="32"/>
          <w:szCs w:val="32"/>
        </w:rPr>
      </w:pPr>
      <w:r w:rsidRPr="00A47342">
        <w:rPr>
          <w:rFonts w:ascii="仿宋_GB2312" w:eastAsia="仿宋_GB2312" w:hAnsiTheme="minorEastAsia" w:hint="eastAsia"/>
          <w:sz w:val="32"/>
          <w:szCs w:val="32"/>
        </w:rPr>
        <w:t>2.</w:t>
      </w:r>
      <w:r w:rsidR="005A7FCC" w:rsidRPr="00A4734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7445E6" w:rsidRPr="00A47342">
        <w:rPr>
          <w:rFonts w:ascii="仿宋_GB2312" w:eastAsia="仿宋_GB2312" w:hAnsiTheme="minorEastAsia" w:hint="eastAsia"/>
          <w:sz w:val="32"/>
          <w:szCs w:val="32"/>
        </w:rPr>
        <w:t>既往其它系统疾病加重而需要治疗,或</w:t>
      </w:r>
      <w:r w:rsidR="005A7FCC" w:rsidRPr="00A47342">
        <w:rPr>
          <w:rFonts w:ascii="仿宋_GB2312" w:eastAsia="仿宋_GB2312" w:hAnsiTheme="minorEastAsia" w:hint="eastAsia"/>
          <w:sz w:val="32"/>
          <w:szCs w:val="32"/>
        </w:rPr>
        <w:t>发生严重并发症，需进一步治疗</w:t>
      </w:r>
      <w:r w:rsidRPr="00A47342">
        <w:rPr>
          <w:rFonts w:ascii="仿宋_GB2312" w:eastAsia="仿宋_GB2312" w:hAnsiTheme="minorEastAsia" w:hint="eastAsia"/>
          <w:sz w:val="32"/>
          <w:szCs w:val="32"/>
        </w:rPr>
        <w:t>，由此延长住院时间，增加住院费用</w:t>
      </w:r>
      <w:r w:rsidR="006F7FFB" w:rsidRPr="00A47342">
        <w:rPr>
          <w:rFonts w:ascii="仿宋_GB2312" w:eastAsia="仿宋_GB2312" w:hAnsiTheme="minorEastAsia" w:hint="eastAsia"/>
          <w:sz w:val="32"/>
          <w:szCs w:val="32"/>
        </w:rPr>
        <w:t>，</w:t>
      </w:r>
      <w:r w:rsidRPr="00A47342">
        <w:rPr>
          <w:rFonts w:ascii="仿宋_GB2312" w:eastAsia="仿宋_GB2312" w:hAnsiTheme="minorEastAsia" w:hint="eastAsia"/>
          <w:sz w:val="32"/>
          <w:szCs w:val="32"/>
        </w:rPr>
        <w:t>患者转入相应临床路径。</w:t>
      </w:r>
    </w:p>
    <w:p w:rsidR="00D071FB" w:rsidRPr="00FE22C9" w:rsidRDefault="00D071FB" w:rsidP="00055BAC">
      <w:pPr>
        <w:spacing w:line="240" w:lineRule="auto"/>
        <w:ind w:firstLine="640"/>
        <w:rPr>
          <w:rFonts w:asciiTheme="minorEastAsia" w:eastAsiaTheme="minorEastAsia" w:hAnsiTheme="minorEastAsia"/>
          <w:sz w:val="28"/>
          <w:szCs w:val="28"/>
        </w:rPr>
      </w:pPr>
    </w:p>
    <w:p w:rsidR="00055BAC" w:rsidRPr="00FE22C9" w:rsidRDefault="00055BAC" w:rsidP="00055BAC">
      <w:pPr>
        <w:ind w:firstLine="640"/>
        <w:rPr>
          <w:rFonts w:asciiTheme="minorEastAsia" w:eastAsiaTheme="minorEastAsia" w:hAnsiTheme="minorEastAsia"/>
          <w:sz w:val="28"/>
          <w:szCs w:val="28"/>
        </w:rPr>
      </w:pPr>
    </w:p>
    <w:p w:rsidR="00055BAC" w:rsidRPr="00FE22C9" w:rsidRDefault="00055BAC" w:rsidP="002757F7">
      <w:pPr>
        <w:spacing w:after="0" w:line="240" w:lineRule="auto"/>
        <w:ind w:firstLine="641"/>
        <w:rPr>
          <w:rFonts w:asciiTheme="minorEastAsia" w:eastAsiaTheme="minorEastAsia" w:hAnsiTheme="minorEastAsia"/>
          <w:sz w:val="28"/>
          <w:szCs w:val="28"/>
        </w:rPr>
      </w:pPr>
      <w:r w:rsidRPr="00FE22C9">
        <w:rPr>
          <w:rFonts w:asciiTheme="minorEastAsia" w:eastAsiaTheme="minorEastAsia" w:hAnsiTheme="minorEastAsia"/>
          <w:sz w:val="28"/>
          <w:szCs w:val="28"/>
        </w:rPr>
        <w:br w:type="page"/>
      </w:r>
      <w:r w:rsidR="006D6947" w:rsidRPr="00FE22C9">
        <w:rPr>
          <w:rFonts w:asciiTheme="minorEastAsia" w:eastAsiaTheme="minorEastAsia" w:hAnsiTheme="minorEastAsia" w:hint="eastAsia"/>
          <w:sz w:val="28"/>
          <w:szCs w:val="28"/>
        </w:rPr>
        <w:lastRenderedPageBreak/>
        <w:t>二、重症帕金森病</w:t>
      </w:r>
      <w:r w:rsidRPr="00FE22C9">
        <w:rPr>
          <w:rFonts w:asciiTheme="minorEastAsia" w:eastAsiaTheme="minorEastAsia" w:hAnsiTheme="minorEastAsia" w:hint="eastAsia"/>
          <w:sz w:val="28"/>
          <w:szCs w:val="28"/>
        </w:rPr>
        <w:t>临床路径表单</w:t>
      </w:r>
    </w:p>
    <w:p w:rsidR="00055BAC" w:rsidRPr="0057615B" w:rsidRDefault="00055BAC" w:rsidP="00FE22C9">
      <w:pPr>
        <w:spacing w:after="0" w:line="240" w:lineRule="auto"/>
        <w:rPr>
          <w:sz w:val="21"/>
          <w:szCs w:val="21"/>
        </w:rPr>
      </w:pPr>
      <w:r w:rsidRPr="0057615B">
        <w:rPr>
          <w:rFonts w:hint="eastAsia"/>
          <w:color w:val="000000"/>
          <w:sz w:val="21"/>
          <w:szCs w:val="21"/>
        </w:rPr>
        <w:t>适用对象：</w:t>
      </w:r>
      <w:r w:rsidRPr="0057615B">
        <w:rPr>
          <w:rFonts w:hint="eastAsia"/>
          <w:b/>
          <w:color w:val="000000"/>
          <w:sz w:val="21"/>
          <w:szCs w:val="21"/>
        </w:rPr>
        <w:t>第一诊断为</w:t>
      </w:r>
      <w:r w:rsidR="006D6947">
        <w:rPr>
          <w:rFonts w:hint="eastAsia"/>
          <w:color w:val="000000"/>
          <w:sz w:val="21"/>
          <w:szCs w:val="21"/>
        </w:rPr>
        <w:t>帕金森病</w:t>
      </w:r>
      <w:r w:rsidRPr="0057615B">
        <w:rPr>
          <w:rFonts w:hint="eastAsia"/>
          <w:color w:val="000000"/>
          <w:sz w:val="21"/>
          <w:szCs w:val="21"/>
        </w:rPr>
        <w:t>（</w:t>
      </w:r>
      <w:r w:rsidRPr="0057615B">
        <w:rPr>
          <w:rFonts w:ascii="宋体" w:hAnsi="宋体"/>
          <w:color w:val="000000"/>
          <w:sz w:val="21"/>
          <w:szCs w:val="21"/>
        </w:rPr>
        <w:t>ICD-10</w:t>
      </w:r>
      <w:r w:rsidRPr="0057615B">
        <w:rPr>
          <w:rFonts w:ascii="宋体" w:hAnsi="宋体" w:hint="eastAsia"/>
          <w:color w:val="000000"/>
          <w:sz w:val="21"/>
          <w:szCs w:val="21"/>
        </w:rPr>
        <w:t>：</w:t>
      </w:r>
      <w:r w:rsidRPr="0057615B">
        <w:rPr>
          <w:rFonts w:ascii="宋体" w:hAnsi="宋体"/>
          <w:color w:val="000000"/>
          <w:sz w:val="21"/>
          <w:szCs w:val="21"/>
        </w:rPr>
        <w:t>G12.2</w:t>
      </w:r>
      <w:r w:rsidRPr="0057615B">
        <w:rPr>
          <w:rFonts w:hint="eastAsia"/>
          <w:sz w:val="21"/>
          <w:szCs w:val="21"/>
        </w:rPr>
        <w:t>）</w:t>
      </w:r>
    </w:p>
    <w:p w:rsidR="00055BAC" w:rsidRPr="0057615B" w:rsidRDefault="00055BAC" w:rsidP="00FE22C9">
      <w:pPr>
        <w:spacing w:after="0" w:line="240" w:lineRule="auto"/>
        <w:rPr>
          <w:color w:val="000000"/>
          <w:sz w:val="21"/>
          <w:szCs w:val="21"/>
          <w:u w:val="single"/>
        </w:rPr>
      </w:pPr>
      <w:r w:rsidRPr="0057615B">
        <w:rPr>
          <w:rFonts w:hint="eastAsia"/>
          <w:color w:val="000000"/>
          <w:sz w:val="21"/>
          <w:szCs w:val="21"/>
        </w:rPr>
        <w:t>患者姓名：</w:t>
      </w:r>
      <w:r w:rsidRPr="0057615B">
        <w:rPr>
          <w:color w:val="000000"/>
          <w:sz w:val="21"/>
          <w:szCs w:val="21"/>
          <w:u w:val="single"/>
        </w:rPr>
        <w:t xml:space="preserve">        </w:t>
      </w:r>
      <w:r w:rsidRPr="0057615B">
        <w:rPr>
          <w:color w:val="000000"/>
          <w:sz w:val="21"/>
          <w:szCs w:val="21"/>
        </w:rPr>
        <w:t xml:space="preserve"> </w:t>
      </w:r>
      <w:r w:rsidRPr="0057615B">
        <w:rPr>
          <w:rFonts w:hint="eastAsia"/>
          <w:color w:val="000000"/>
          <w:sz w:val="21"/>
          <w:szCs w:val="21"/>
        </w:rPr>
        <w:t>性别：</w:t>
      </w:r>
      <w:r w:rsidRPr="0057615B">
        <w:rPr>
          <w:color w:val="000000"/>
          <w:sz w:val="21"/>
          <w:szCs w:val="21"/>
          <w:u w:val="single"/>
        </w:rPr>
        <w:t xml:space="preserve">    </w:t>
      </w:r>
      <w:r w:rsidRPr="0057615B">
        <w:rPr>
          <w:color w:val="000000"/>
          <w:sz w:val="21"/>
          <w:szCs w:val="21"/>
        </w:rPr>
        <w:t xml:space="preserve">     </w:t>
      </w:r>
      <w:r w:rsidRPr="0057615B">
        <w:rPr>
          <w:rFonts w:hint="eastAsia"/>
          <w:color w:val="000000"/>
          <w:sz w:val="21"/>
          <w:szCs w:val="21"/>
        </w:rPr>
        <w:t>年龄：</w:t>
      </w:r>
      <w:r w:rsidRPr="0057615B">
        <w:rPr>
          <w:color w:val="000000"/>
          <w:sz w:val="21"/>
          <w:szCs w:val="21"/>
          <w:u w:val="single"/>
        </w:rPr>
        <w:t xml:space="preserve">   </w:t>
      </w:r>
      <w:r w:rsidRPr="0057615B">
        <w:rPr>
          <w:color w:val="000000"/>
          <w:sz w:val="21"/>
          <w:szCs w:val="21"/>
        </w:rPr>
        <w:t xml:space="preserve"> </w:t>
      </w:r>
      <w:r w:rsidRPr="0057615B">
        <w:rPr>
          <w:rFonts w:hint="eastAsia"/>
          <w:color w:val="000000"/>
          <w:sz w:val="21"/>
          <w:szCs w:val="21"/>
        </w:rPr>
        <w:t>门诊号：</w:t>
      </w:r>
      <w:r w:rsidRPr="0057615B">
        <w:rPr>
          <w:color w:val="000000"/>
          <w:sz w:val="21"/>
          <w:szCs w:val="21"/>
          <w:u w:val="single"/>
        </w:rPr>
        <w:t xml:space="preserve">       </w:t>
      </w:r>
      <w:r w:rsidRPr="0057615B">
        <w:rPr>
          <w:color w:val="000000"/>
          <w:sz w:val="21"/>
          <w:szCs w:val="21"/>
        </w:rPr>
        <w:t xml:space="preserve">  </w:t>
      </w:r>
      <w:r w:rsidRPr="0057615B">
        <w:rPr>
          <w:rFonts w:hint="eastAsia"/>
          <w:color w:val="000000"/>
          <w:sz w:val="21"/>
          <w:szCs w:val="21"/>
        </w:rPr>
        <w:t>住院号：</w:t>
      </w:r>
      <w:r w:rsidRPr="0057615B">
        <w:rPr>
          <w:color w:val="000000"/>
          <w:sz w:val="21"/>
          <w:szCs w:val="21"/>
          <w:u w:val="single"/>
        </w:rPr>
        <w:t xml:space="preserve">         </w:t>
      </w:r>
    </w:p>
    <w:p w:rsidR="00055BAC" w:rsidRDefault="00055BAC" w:rsidP="00FE22C9">
      <w:pPr>
        <w:spacing w:after="0" w:line="240" w:lineRule="auto"/>
        <w:rPr>
          <w:rFonts w:ascii="宋体" w:hAnsi="宋体"/>
          <w:color w:val="000000"/>
          <w:sz w:val="21"/>
          <w:szCs w:val="21"/>
        </w:rPr>
      </w:pPr>
      <w:r w:rsidRPr="0057615B">
        <w:rPr>
          <w:rFonts w:hint="eastAsia"/>
          <w:color w:val="000000"/>
          <w:sz w:val="21"/>
          <w:szCs w:val="21"/>
        </w:rPr>
        <w:t>住院日期：</w:t>
      </w:r>
      <w:r w:rsidRPr="0057615B">
        <w:rPr>
          <w:color w:val="000000"/>
          <w:sz w:val="21"/>
          <w:szCs w:val="21"/>
          <w:u w:val="single"/>
        </w:rPr>
        <w:t xml:space="preserve">   </w:t>
      </w:r>
      <w:r>
        <w:rPr>
          <w:color w:val="000000"/>
          <w:sz w:val="21"/>
          <w:szCs w:val="21"/>
          <w:u w:val="single"/>
        </w:rPr>
        <w:t xml:space="preserve"> </w:t>
      </w:r>
      <w:r w:rsidRPr="0057615B">
        <w:rPr>
          <w:rFonts w:hint="eastAsia"/>
          <w:color w:val="000000"/>
          <w:sz w:val="21"/>
          <w:szCs w:val="21"/>
        </w:rPr>
        <w:t>年</w:t>
      </w:r>
      <w:r w:rsidRPr="0057615B">
        <w:rPr>
          <w:color w:val="000000"/>
          <w:sz w:val="21"/>
          <w:szCs w:val="21"/>
          <w:u w:val="single"/>
        </w:rPr>
        <w:t xml:space="preserve">    </w:t>
      </w:r>
      <w:r w:rsidRPr="0057615B">
        <w:rPr>
          <w:rFonts w:hint="eastAsia"/>
          <w:color w:val="000000"/>
          <w:sz w:val="21"/>
          <w:szCs w:val="21"/>
        </w:rPr>
        <w:t>月</w:t>
      </w:r>
      <w:r w:rsidRPr="0057615B">
        <w:rPr>
          <w:color w:val="000000"/>
          <w:sz w:val="21"/>
          <w:szCs w:val="21"/>
          <w:u w:val="single"/>
        </w:rPr>
        <w:t xml:space="preserve">   </w:t>
      </w:r>
      <w:r>
        <w:rPr>
          <w:color w:val="000000"/>
          <w:sz w:val="21"/>
          <w:szCs w:val="21"/>
          <w:u w:val="single"/>
        </w:rPr>
        <w:t xml:space="preserve"> </w:t>
      </w:r>
      <w:r w:rsidRPr="0057615B">
        <w:rPr>
          <w:rFonts w:hint="eastAsia"/>
          <w:color w:val="000000"/>
          <w:sz w:val="21"/>
          <w:szCs w:val="21"/>
        </w:rPr>
        <w:t>日</w:t>
      </w:r>
      <w:r w:rsidRPr="0057615B">
        <w:rPr>
          <w:color w:val="000000"/>
          <w:sz w:val="21"/>
          <w:szCs w:val="21"/>
        </w:rPr>
        <w:t xml:space="preserve">  </w:t>
      </w:r>
      <w:r w:rsidRPr="0057615B">
        <w:rPr>
          <w:rFonts w:hint="eastAsia"/>
          <w:color w:val="000000"/>
          <w:sz w:val="21"/>
          <w:szCs w:val="21"/>
        </w:rPr>
        <w:t>出院日期：</w:t>
      </w:r>
      <w:r w:rsidRPr="0057615B">
        <w:rPr>
          <w:color w:val="000000"/>
          <w:sz w:val="21"/>
          <w:szCs w:val="21"/>
          <w:u w:val="single"/>
        </w:rPr>
        <w:t xml:space="preserve">   </w:t>
      </w:r>
      <w:r>
        <w:rPr>
          <w:color w:val="000000"/>
          <w:sz w:val="21"/>
          <w:szCs w:val="21"/>
          <w:u w:val="single"/>
        </w:rPr>
        <w:t xml:space="preserve"> </w:t>
      </w:r>
      <w:r w:rsidRPr="0057615B">
        <w:rPr>
          <w:rFonts w:hint="eastAsia"/>
          <w:color w:val="000000"/>
          <w:sz w:val="21"/>
          <w:szCs w:val="21"/>
        </w:rPr>
        <w:t>年</w:t>
      </w:r>
      <w:r w:rsidRPr="0057615B">
        <w:rPr>
          <w:color w:val="000000"/>
          <w:sz w:val="21"/>
          <w:szCs w:val="21"/>
          <w:u w:val="single"/>
        </w:rPr>
        <w:t xml:space="preserve">   </w:t>
      </w:r>
      <w:r>
        <w:rPr>
          <w:color w:val="000000"/>
          <w:sz w:val="21"/>
          <w:szCs w:val="21"/>
          <w:u w:val="single"/>
        </w:rPr>
        <w:t xml:space="preserve"> </w:t>
      </w:r>
      <w:r w:rsidRPr="0057615B">
        <w:rPr>
          <w:rFonts w:hint="eastAsia"/>
          <w:color w:val="000000"/>
          <w:sz w:val="21"/>
          <w:szCs w:val="21"/>
        </w:rPr>
        <w:t>月</w:t>
      </w:r>
      <w:r w:rsidRPr="0057615B">
        <w:rPr>
          <w:color w:val="000000"/>
          <w:sz w:val="21"/>
          <w:szCs w:val="21"/>
          <w:u w:val="single"/>
        </w:rPr>
        <w:t xml:space="preserve">   </w:t>
      </w:r>
      <w:r>
        <w:rPr>
          <w:color w:val="000000"/>
          <w:sz w:val="21"/>
          <w:szCs w:val="21"/>
          <w:u w:val="single"/>
        </w:rPr>
        <w:t xml:space="preserve"> </w:t>
      </w:r>
      <w:r w:rsidRPr="0057615B">
        <w:rPr>
          <w:rFonts w:hint="eastAsia"/>
          <w:color w:val="000000"/>
          <w:sz w:val="21"/>
          <w:szCs w:val="21"/>
        </w:rPr>
        <w:t>日</w:t>
      </w:r>
      <w:r w:rsidRPr="0057615B">
        <w:rPr>
          <w:color w:val="000000"/>
          <w:sz w:val="21"/>
          <w:szCs w:val="21"/>
        </w:rPr>
        <w:t xml:space="preserve"> </w:t>
      </w:r>
      <w:r w:rsidRPr="0057615B">
        <w:rPr>
          <w:rFonts w:hint="eastAsia"/>
          <w:color w:val="000000"/>
          <w:sz w:val="21"/>
          <w:szCs w:val="21"/>
        </w:rPr>
        <w:t>标准住院日：</w:t>
      </w:r>
      <w:r w:rsidRPr="0057615B">
        <w:rPr>
          <w:rFonts w:ascii="宋体" w:hAnsi="宋体"/>
          <w:color w:val="000000"/>
          <w:sz w:val="21"/>
          <w:szCs w:val="21"/>
        </w:rPr>
        <w:t>14–21</w:t>
      </w:r>
      <w:r w:rsidRPr="0057615B">
        <w:rPr>
          <w:rFonts w:ascii="宋体" w:hAnsi="宋体" w:hint="eastAsia"/>
          <w:color w:val="000000"/>
          <w:sz w:val="21"/>
          <w:szCs w:val="21"/>
        </w:rPr>
        <w:t>天</w:t>
      </w:r>
    </w:p>
    <w:p w:rsidR="002757F7" w:rsidRPr="0057615B" w:rsidRDefault="002757F7" w:rsidP="00FE22C9">
      <w:pPr>
        <w:spacing w:after="0" w:line="240" w:lineRule="auto"/>
        <w:rPr>
          <w:color w:val="000000"/>
          <w:sz w:val="21"/>
          <w:szCs w:val="21"/>
          <w:u w:val="single"/>
        </w:rPr>
      </w:pPr>
    </w:p>
    <w:tbl>
      <w:tblPr>
        <w:tblW w:w="89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840"/>
        <w:gridCol w:w="3165"/>
        <w:gridCol w:w="2324"/>
      </w:tblGrid>
      <w:tr w:rsidR="00055BAC" w:rsidRPr="00B3260C" w:rsidTr="00055BAC">
        <w:trPr>
          <w:trHeight w:hRule="exact" w:val="505"/>
          <w:jc w:val="center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AC" w:rsidRPr="00B3260C" w:rsidRDefault="00055BAC" w:rsidP="00B3260C">
            <w:pPr>
              <w:spacing w:after="0" w:line="30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AC" w:rsidRPr="00B3260C" w:rsidRDefault="00055BAC" w:rsidP="00B3260C">
            <w:pPr>
              <w:spacing w:after="0" w:line="300" w:lineRule="exact"/>
              <w:ind w:firstLine="422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住院第</w:t>
            </w:r>
            <w:r w:rsidRPr="00B3260C"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>1</w:t>
            </w:r>
            <w:r w:rsidRPr="00B3260C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天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AC" w:rsidRPr="00B3260C" w:rsidRDefault="00055BAC" w:rsidP="00B3260C">
            <w:pPr>
              <w:spacing w:after="0" w:line="300" w:lineRule="exact"/>
              <w:ind w:firstLine="422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住院第</w:t>
            </w:r>
            <w:r w:rsidRPr="00B3260C"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>2</w:t>
            </w:r>
            <w:r w:rsidRPr="00B3260C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天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AC" w:rsidRPr="00B3260C" w:rsidRDefault="00055BAC" w:rsidP="00B3260C">
            <w:pPr>
              <w:spacing w:after="0" w:line="300" w:lineRule="exact"/>
              <w:ind w:firstLine="422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住院第</w:t>
            </w:r>
            <w:r w:rsidRPr="00B3260C"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>3</w:t>
            </w:r>
            <w:r w:rsidRPr="00B3260C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天</w:t>
            </w:r>
          </w:p>
        </w:tc>
      </w:tr>
      <w:tr w:rsidR="00055BAC" w:rsidRPr="00B3260C" w:rsidTr="00055BAC">
        <w:trPr>
          <w:trHeight w:val="2432"/>
          <w:jc w:val="center"/>
        </w:trPr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055BAC" w:rsidRPr="00B3260C" w:rsidRDefault="00055BAC" w:rsidP="00B3260C">
            <w:pPr>
              <w:spacing w:after="0" w:line="300" w:lineRule="exac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color w:val="000000"/>
                <w:sz w:val="21"/>
                <w:szCs w:val="21"/>
              </w:rPr>
              <w:t>主</w:t>
            </w:r>
          </w:p>
          <w:p w:rsidR="00055BAC" w:rsidRPr="00B3260C" w:rsidRDefault="00055BAC" w:rsidP="00B3260C">
            <w:pPr>
              <w:spacing w:after="0" w:line="300" w:lineRule="exac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color w:val="000000"/>
                <w:sz w:val="21"/>
                <w:szCs w:val="21"/>
              </w:rPr>
              <w:t>要</w:t>
            </w:r>
          </w:p>
          <w:p w:rsidR="00055BAC" w:rsidRPr="00B3260C" w:rsidRDefault="00055BAC" w:rsidP="00B3260C">
            <w:pPr>
              <w:spacing w:after="0" w:line="300" w:lineRule="exac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B3260C">
              <w:rPr>
                <w:rFonts w:hAnsi="宋体" w:hint="eastAsia"/>
                <w:b/>
                <w:color w:val="000000"/>
                <w:sz w:val="21"/>
                <w:szCs w:val="21"/>
              </w:rPr>
              <w:t>诊</w:t>
            </w:r>
            <w:proofErr w:type="gramEnd"/>
          </w:p>
          <w:p w:rsidR="00055BAC" w:rsidRPr="00B3260C" w:rsidRDefault="00055BAC" w:rsidP="00B3260C">
            <w:pPr>
              <w:spacing w:after="0" w:line="300" w:lineRule="exac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B3260C">
              <w:rPr>
                <w:rFonts w:hAnsi="宋体" w:hint="eastAsia"/>
                <w:b/>
                <w:color w:val="000000"/>
                <w:sz w:val="21"/>
                <w:szCs w:val="21"/>
              </w:rPr>
              <w:t>疗</w:t>
            </w:r>
            <w:proofErr w:type="gramEnd"/>
          </w:p>
          <w:p w:rsidR="00055BAC" w:rsidRPr="00B3260C" w:rsidRDefault="00055BAC" w:rsidP="00B3260C">
            <w:pPr>
              <w:spacing w:after="0" w:line="300" w:lineRule="exac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color w:val="000000"/>
                <w:sz w:val="21"/>
                <w:szCs w:val="21"/>
              </w:rPr>
              <w:t>工</w:t>
            </w:r>
          </w:p>
          <w:p w:rsidR="00055BAC" w:rsidRPr="00B3260C" w:rsidRDefault="00055BAC" w:rsidP="00B3260C">
            <w:pPr>
              <w:spacing w:after="0" w:line="300" w:lineRule="exac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color w:val="000000"/>
                <w:sz w:val="21"/>
                <w:szCs w:val="21"/>
              </w:rPr>
              <w:t>作</w:t>
            </w:r>
          </w:p>
        </w:tc>
        <w:tc>
          <w:tcPr>
            <w:tcW w:w="2840" w:type="dxa"/>
            <w:tcBorders>
              <w:top w:val="double" w:sz="4" w:space="0" w:color="auto"/>
            </w:tcBorders>
          </w:tcPr>
          <w:p w:rsidR="00055BAC" w:rsidRPr="00B3260C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color w:val="000000"/>
                <w:sz w:val="21"/>
                <w:szCs w:val="21"/>
              </w:rPr>
              <w:t>询问病史及体格检查</w:t>
            </w:r>
          </w:p>
          <w:p w:rsidR="00055BAC" w:rsidRPr="00B3260C" w:rsidRDefault="00055BAC" w:rsidP="00B3260C">
            <w:pPr>
              <w:spacing w:after="0" w:line="300" w:lineRule="exact"/>
              <w:ind w:left="292" w:hangingChars="139" w:hanging="292"/>
              <w:rPr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color w:val="000000"/>
                <w:sz w:val="21"/>
                <w:szCs w:val="21"/>
              </w:rPr>
              <w:t>评估患者的</w:t>
            </w:r>
            <w:r w:rsidR="002918BD" w:rsidRPr="00B3260C">
              <w:rPr>
                <w:rFonts w:hAnsi="宋体" w:hint="eastAsia"/>
                <w:color w:val="000000"/>
                <w:sz w:val="21"/>
                <w:szCs w:val="21"/>
              </w:rPr>
              <w:t>运动并发症</w:t>
            </w:r>
          </w:p>
          <w:p w:rsidR="00055BAC" w:rsidRPr="00B3260C" w:rsidRDefault="00055BAC" w:rsidP="00B3260C">
            <w:pPr>
              <w:spacing w:after="0" w:line="300" w:lineRule="exact"/>
              <w:ind w:left="292" w:hangingChars="139" w:hanging="292"/>
              <w:rPr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color w:val="000000"/>
                <w:sz w:val="21"/>
                <w:szCs w:val="21"/>
              </w:rPr>
              <w:t>完善辅助检查</w:t>
            </w:r>
          </w:p>
          <w:p w:rsidR="00055BAC" w:rsidRPr="00B3260C" w:rsidRDefault="00055BAC" w:rsidP="00B3260C">
            <w:pPr>
              <w:spacing w:after="0" w:line="300" w:lineRule="exact"/>
              <w:ind w:left="292" w:hangingChars="139" w:hanging="292"/>
              <w:rPr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color w:val="000000"/>
                <w:sz w:val="21"/>
                <w:szCs w:val="21"/>
              </w:rPr>
              <w:t>做出初步诊断</w:t>
            </w:r>
          </w:p>
          <w:p w:rsidR="00055BAC" w:rsidRPr="00B3260C" w:rsidRDefault="00055BAC" w:rsidP="00B3260C">
            <w:pPr>
              <w:spacing w:after="0" w:line="300" w:lineRule="exact"/>
              <w:ind w:left="292" w:hangingChars="139" w:hanging="292"/>
              <w:rPr>
                <w:rFonts w:ascii="宋体" w:hAnsi="宋体"/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color w:val="000000"/>
                <w:sz w:val="21"/>
                <w:szCs w:val="21"/>
              </w:rPr>
              <w:t>初步确定治疗方案</w:t>
            </w:r>
          </w:p>
          <w:p w:rsidR="00055BAC" w:rsidRPr="00B3260C" w:rsidRDefault="00055BAC" w:rsidP="00B3260C">
            <w:pPr>
              <w:spacing w:after="0" w:line="300" w:lineRule="exact"/>
              <w:ind w:left="292" w:hangingChars="139" w:hanging="292"/>
              <w:rPr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color w:val="000000"/>
                <w:sz w:val="21"/>
                <w:szCs w:val="21"/>
              </w:rPr>
              <w:t>完成首次病程记录和病历资料</w:t>
            </w:r>
          </w:p>
        </w:tc>
        <w:tc>
          <w:tcPr>
            <w:tcW w:w="3165" w:type="dxa"/>
            <w:tcBorders>
              <w:top w:val="double" w:sz="4" w:space="0" w:color="auto"/>
            </w:tcBorders>
          </w:tcPr>
          <w:p w:rsidR="00055BAC" w:rsidRPr="00B3260C" w:rsidRDefault="00055BAC" w:rsidP="00B3260C">
            <w:pPr>
              <w:spacing w:after="0" w:line="300" w:lineRule="exact"/>
              <w:ind w:left="332" w:hangingChars="158" w:hanging="332"/>
              <w:rPr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color w:val="000000"/>
                <w:sz w:val="21"/>
                <w:szCs w:val="21"/>
              </w:rPr>
              <w:t>上级医师查房</w:t>
            </w:r>
          </w:p>
          <w:p w:rsidR="00055BAC" w:rsidRPr="00B3260C" w:rsidRDefault="00055BAC" w:rsidP="00B3260C">
            <w:pPr>
              <w:spacing w:after="0" w:line="300" w:lineRule="exact"/>
              <w:ind w:left="332" w:hangingChars="158" w:hanging="332"/>
              <w:rPr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="002918BD" w:rsidRPr="00B3260C">
              <w:rPr>
                <w:rFonts w:hAnsi="宋体" w:hint="eastAsia"/>
                <w:color w:val="000000"/>
                <w:sz w:val="21"/>
                <w:szCs w:val="21"/>
              </w:rPr>
              <w:t>运动障碍</w:t>
            </w:r>
            <w:r w:rsidRPr="00B3260C">
              <w:rPr>
                <w:rFonts w:hAnsi="宋体" w:hint="eastAsia"/>
                <w:color w:val="000000"/>
                <w:sz w:val="21"/>
                <w:szCs w:val="21"/>
              </w:rPr>
              <w:t>检查</w:t>
            </w:r>
          </w:p>
          <w:p w:rsidR="00055BAC" w:rsidRPr="00B3260C" w:rsidRDefault="00055BAC" w:rsidP="00B3260C">
            <w:pPr>
              <w:spacing w:after="0" w:line="300" w:lineRule="exact"/>
              <w:ind w:left="332" w:hangingChars="158" w:hanging="332"/>
              <w:rPr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color w:val="000000"/>
                <w:spacing w:val="-6"/>
                <w:sz w:val="21"/>
                <w:szCs w:val="21"/>
              </w:rPr>
              <w:t>实施检查项目并评估检查结果</w:t>
            </w:r>
          </w:p>
          <w:p w:rsidR="00055BAC" w:rsidRPr="00B3260C" w:rsidRDefault="00055BAC" w:rsidP="00B3260C">
            <w:pPr>
              <w:spacing w:after="0" w:line="300" w:lineRule="exact"/>
              <w:ind w:left="332" w:hangingChars="158" w:hanging="332"/>
              <w:rPr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color w:val="000000"/>
                <w:sz w:val="21"/>
                <w:szCs w:val="21"/>
              </w:rPr>
              <w:t>根据患者病情制定治疗方案</w:t>
            </w:r>
          </w:p>
          <w:p w:rsidR="00055BAC" w:rsidRPr="00B3260C" w:rsidRDefault="00055BAC" w:rsidP="00B3260C">
            <w:pPr>
              <w:spacing w:after="0" w:line="300" w:lineRule="exact"/>
              <w:ind w:left="332" w:hangingChars="158" w:hanging="332"/>
              <w:rPr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color w:val="000000"/>
                <w:sz w:val="21"/>
                <w:szCs w:val="21"/>
              </w:rPr>
              <w:t>向患者及其家属告知病情、</w:t>
            </w:r>
            <w:r w:rsidRPr="00B3260C">
              <w:rPr>
                <w:rFonts w:hint="eastAsia"/>
                <w:color w:val="000000"/>
                <w:sz w:val="21"/>
                <w:szCs w:val="21"/>
              </w:rPr>
              <w:t>检查结果及治疗方案</w:t>
            </w:r>
          </w:p>
        </w:tc>
        <w:tc>
          <w:tcPr>
            <w:tcW w:w="2324" w:type="dxa"/>
            <w:tcBorders>
              <w:top w:val="double" w:sz="4" w:space="0" w:color="auto"/>
            </w:tcBorders>
          </w:tcPr>
          <w:p w:rsidR="00055BAC" w:rsidRPr="00B3260C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color w:val="000000"/>
                <w:sz w:val="21"/>
                <w:szCs w:val="21"/>
              </w:rPr>
              <w:t>主任医师查房</w:t>
            </w:r>
          </w:p>
          <w:p w:rsidR="00055BAC" w:rsidRPr="00B3260C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="002918BD" w:rsidRPr="00B3260C">
              <w:rPr>
                <w:rFonts w:hAnsi="宋体" w:hint="eastAsia"/>
                <w:color w:val="000000"/>
                <w:sz w:val="21"/>
                <w:szCs w:val="21"/>
              </w:rPr>
              <w:t>运动障碍</w:t>
            </w:r>
            <w:r w:rsidRPr="00B3260C">
              <w:rPr>
                <w:rFonts w:hAnsi="宋体" w:hint="eastAsia"/>
                <w:color w:val="000000"/>
                <w:sz w:val="21"/>
                <w:szCs w:val="21"/>
              </w:rPr>
              <w:t>检查</w:t>
            </w:r>
          </w:p>
          <w:p w:rsidR="00055BAC" w:rsidRPr="00B3260C" w:rsidRDefault="00055BAC" w:rsidP="00B3260C">
            <w:pPr>
              <w:spacing w:after="0" w:line="300" w:lineRule="exact"/>
              <w:ind w:firstLine="420"/>
              <w:rPr>
                <w:color w:val="FF0000"/>
                <w:sz w:val="21"/>
                <w:szCs w:val="21"/>
              </w:rPr>
            </w:pPr>
          </w:p>
        </w:tc>
      </w:tr>
      <w:tr w:rsidR="00055BAC" w:rsidRPr="00B3260C" w:rsidTr="00055BAC">
        <w:trPr>
          <w:trHeight w:val="912"/>
          <w:jc w:val="center"/>
        </w:trPr>
        <w:tc>
          <w:tcPr>
            <w:tcW w:w="664" w:type="dxa"/>
            <w:vAlign w:val="center"/>
          </w:tcPr>
          <w:p w:rsidR="00055BAC" w:rsidRPr="00B3260C" w:rsidRDefault="00055BAC" w:rsidP="00B3260C">
            <w:pPr>
              <w:spacing w:after="0" w:line="300" w:lineRule="exac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color w:val="000000"/>
                <w:sz w:val="21"/>
                <w:szCs w:val="21"/>
              </w:rPr>
              <w:t>重</w:t>
            </w:r>
          </w:p>
          <w:p w:rsidR="00055BAC" w:rsidRPr="00B3260C" w:rsidRDefault="00055BAC" w:rsidP="00B3260C">
            <w:pPr>
              <w:spacing w:after="0" w:line="300" w:lineRule="exac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color w:val="000000"/>
                <w:sz w:val="21"/>
                <w:szCs w:val="21"/>
              </w:rPr>
              <w:t>点</w:t>
            </w:r>
          </w:p>
          <w:p w:rsidR="00055BAC" w:rsidRPr="00B3260C" w:rsidRDefault="00055BAC" w:rsidP="00B3260C">
            <w:pPr>
              <w:spacing w:after="0" w:line="300" w:lineRule="exac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B3260C">
              <w:rPr>
                <w:rFonts w:hAnsi="宋体" w:hint="eastAsia"/>
                <w:b/>
                <w:color w:val="000000"/>
                <w:sz w:val="21"/>
                <w:szCs w:val="21"/>
              </w:rPr>
              <w:t>医</w:t>
            </w:r>
            <w:proofErr w:type="gramEnd"/>
          </w:p>
          <w:p w:rsidR="00055BAC" w:rsidRPr="00B3260C" w:rsidRDefault="00055BAC" w:rsidP="00B3260C">
            <w:pPr>
              <w:spacing w:after="0" w:line="300" w:lineRule="exac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B3260C">
              <w:rPr>
                <w:rFonts w:hAnsi="宋体" w:hint="eastAsia"/>
                <w:b/>
                <w:color w:val="000000"/>
                <w:sz w:val="21"/>
                <w:szCs w:val="21"/>
              </w:rPr>
              <w:t>嘱</w:t>
            </w:r>
            <w:proofErr w:type="gramEnd"/>
          </w:p>
        </w:tc>
        <w:tc>
          <w:tcPr>
            <w:tcW w:w="2840" w:type="dxa"/>
          </w:tcPr>
          <w:p w:rsidR="00055BAC" w:rsidRPr="00B3260C" w:rsidRDefault="00055BAC" w:rsidP="00B3260C">
            <w:pPr>
              <w:spacing w:after="0" w:line="300" w:lineRule="exact"/>
              <w:rPr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bCs/>
                <w:sz w:val="21"/>
                <w:szCs w:val="21"/>
              </w:rPr>
              <w:t>长期医嘱：</w:t>
            </w:r>
          </w:p>
          <w:p w:rsidR="00055BAC" w:rsidRPr="00B3260C" w:rsidRDefault="00055BAC" w:rsidP="00B3260C">
            <w:pPr>
              <w:spacing w:after="0" w:line="300" w:lineRule="exact"/>
              <w:rPr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sz w:val="21"/>
                <w:szCs w:val="21"/>
              </w:rPr>
              <w:t>神经科护理常规</w:t>
            </w:r>
          </w:p>
          <w:p w:rsidR="00055BAC" w:rsidRPr="00B3260C" w:rsidRDefault="00055BAC" w:rsidP="00B3260C">
            <w:pPr>
              <w:spacing w:after="0" w:line="300" w:lineRule="exact"/>
              <w:ind w:left="292" w:hangingChars="139" w:hanging="292"/>
              <w:rPr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sz w:val="21"/>
                <w:szCs w:val="21"/>
              </w:rPr>
              <w:t>根据病情</w:t>
            </w:r>
            <w:proofErr w:type="gramStart"/>
            <w:r w:rsidRPr="00B3260C">
              <w:rPr>
                <w:rFonts w:hAnsi="宋体" w:hint="eastAsia"/>
                <w:sz w:val="21"/>
                <w:szCs w:val="21"/>
              </w:rPr>
              <w:t>一</w:t>
            </w:r>
            <w:proofErr w:type="gramEnd"/>
            <w:r w:rsidRPr="00B3260C">
              <w:rPr>
                <w:rFonts w:ascii="宋体" w:hAnsi="宋体"/>
                <w:sz w:val="21"/>
                <w:szCs w:val="21"/>
              </w:rPr>
              <w:t>/</w:t>
            </w:r>
            <w:r w:rsidRPr="00B3260C">
              <w:rPr>
                <w:rFonts w:hAnsi="宋体" w:hint="eastAsia"/>
                <w:sz w:val="21"/>
                <w:szCs w:val="21"/>
              </w:rPr>
              <w:t>二级护理</w:t>
            </w:r>
          </w:p>
          <w:p w:rsidR="00055BAC" w:rsidRPr="00B3260C" w:rsidRDefault="00055BAC" w:rsidP="00B3260C">
            <w:pPr>
              <w:spacing w:after="0" w:line="300" w:lineRule="exact"/>
              <w:rPr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sz w:val="21"/>
                <w:szCs w:val="21"/>
              </w:rPr>
              <w:t>药物</w:t>
            </w:r>
          </w:p>
          <w:p w:rsidR="00055BAC" w:rsidRPr="00B3260C" w:rsidRDefault="00055BAC" w:rsidP="00B3260C">
            <w:pPr>
              <w:spacing w:after="0" w:line="300" w:lineRule="exact"/>
              <w:ind w:firstLine="420"/>
              <w:rPr>
                <w:rFonts w:hAnsi="宋体"/>
                <w:sz w:val="21"/>
                <w:szCs w:val="21"/>
              </w:rPr>
            </w:pPr>
          </w:p>
          <w:p w:rsidR="00055BAC" w:rsidRPr="00B3260C" w:rsidRDefault="00055BAC" w:rsidP="00B3260C">
            <w:pPr>
              <w:spacing w:after="0" w:line="300" w:lineRule="exact"/>
              <w:rPr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bCs/>
                <w:sz w:val="21"/>
                <w:szCs w:val="21"/>
              </w:rPr>
              <w:t>临时医嘱：</w:t>
            </w:r>
          </w:p>
          <w:p w:rsidR="00055BAC" w:rsidRPr="00B3260C" w:rsidRDefault="00055BAC" w:rsidP="00B3260C">
            <w:pPr>
              <w:spacing w:after="0" w:line="300" w:lineRule="exact"/>
              <w:ind w:left="292" w:hangingChars="139" w:hanging="292"/>
              <w:rPr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="002757F7">
              <w:rPr>
                <w:rFonts w:hAnsi="宋体" w:hint="eastAsia"/>
                <w:spacing w:val="-6"/>
                <w:sz w:val="21"/>
                <w:szCs w:val="21"/>
              </w:rPr>
              <w:t>血常规、尿常规、</w:t>
            </w:r>
            <w:r w:rsidRPr="00B3260C">
              <w:rPr>
                <w:rFonts w:hAnsi="宋体" w:hint="eastAsia"/>
                <w:spacing w:val="-6"/>
                <w:sz w:val="21"/>
                <w:szCs w:val="21"/>
              </w:rPr>
              <w:t>便常规</w:t>
            </w:r>
          </w:p>
          <w:p w:rsidR="00055BAC" w:rsidRPr="00B3260C" w:rsidRDefault="00055BAC" w:rsidP="00B3260C">
            <w:pPr>
              <w:spacing w:after="0" w:line="300" w:lineRule="exact"/>
              <w:ind w:left="315" w:hangingChars="150" w:hanging="315"/>
              <w:rPr>
                <w:rFonts w:hAnsi="宋体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sz w:val="21"/>
                <w:szCs w:val="21"/>
              </w:rPr>
              <w:t>肝</w:t>
            </w:r>
            <w:r w:rsidR="002757F7" w:rsidRPr="00B3260C">
              <w:rPr>
                <w:rFonts w:hAnsi="宋体" w:hint="eastAsia"/>
                <w:sz w:val="21"/>
                <w:szCs w:val="21"/>
              </w:rPr>
              <w:t>功能、</w:t>
            </w:r>
            <w:r w:rsidRPr="00B3260C">
              <w:rPr>
                <w:rFonts w:hAnsi="宋体" w:hint="eastAsia"/>
                <w:sz w:val="21"/>
                <w:szCs w:val="21"/>
              </w:rPr>
              <w:t>肾功能、电解质、血糖、血脂、</w:t>
            </w:r>
            <w:r w:rsidR="002757F7">
              <w:rPr>
                <w:rFonts w:hAnsi="宋体" w:hint="eastAsia"/>
                <w:sz w:val="21"/>
                <w:szCs w:val="21"/>
              </w:rPr>
              <w:t>红细胞沉降率</w:t>
            </w:r>
            <w:r w:rsidRPr="00B3260C">
              <w:rPr>
                <w:rFonts w:hAnsi="宋体" w:hint="eastAsia"/>
                <w:sz w:val="21"/>
                <w:szCs w:val="21"/>
              </w:rPr>
              <w:t>、甲状腺功能、</w:t>
            </w:r>
            <w:r w:rsidR="00F5324C" w:rsidRPr="00B3260C">
              <w:rPr>
                <w:rFonts w:hAnsi="宋体" w:hint="eastAsia"/>
                <w:sz w:val="21"/>
                <w:szCs w:val="21"/>
              </w:rPr>
              <w:t>自身</w:t>
            </w:r>
            <w:r w:rsidRPr="00B3260C">
              <w:rPr>
                <w:rFonts w:hAnsi="宋体" w:hint="eastAsia"/>
                <w:sz w:val="21"/>
                <w:szCs w:val="21"/>
              </w:rPr>
              <w:t>免疫</w:t>
            </w:r>
            <w:r w:rsidR="00F5324C" w:rsidRPr="00B3260C">
              <w:rPr>
                <w:rFonts w:hAnsi="宋体" w:hint="eastAsia"/>
                <w:sz w:val="21"/>
                <w:szCs w:val="21"/>
              </w:rPr>
              <w:t>指标</w:t>
            </w:r>
            <w:r w:rsidRPr="00B3260C">
              <w:rPr>
                <w:rFonts w:hAnsi="宋体" w:hint="eastAsia"/>
                <w:sz w:val="21"/>
                <w:szCs w:val="21"/>
              </w:rPr>
              <w:t>、感染性疾病筛查</w:t>
            </w:r>
          </w:p>
          <w:p w:rsidR="00055BAC" w:rsidRPr="00B3260C" w:rsidRDefault="00055BAC" w:rsidP="00B3260C">
            <w:pPr>
              <w:spacing w:after="0" w:line="300" w:lineRule="exact"/>
              <w:ind w:left="292" w:hangingChars="139" w:hanging="292"/>
              <w:rPr>
                <w:rFonts w:ascii="宋体" w:hAnsi="宋体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sz w:val="21"/>
                <w:szCs w:val="21"/>
              </w:rPr>
              <w:t>心电图、胸</w:t>
            </w:r>
            <w:r w:rsidR="002757F7">
              <w:rPr>
                <w:rFonts w:hAnsi="宋体" w:hint="eastAsia"/>
                <w:sz w:val="21"/>
                <w:szCs w:val="21"/>
              </w:rPr>
              <w:t>部</w:t>
            </w:r>
            <w:r w:rsidR="002757F7">
              <w:rPr>
                <w:rFonts w:hAnsi="宋体" w:hint="eastAsia"/>
                <w:sz w:val="21"/>
                <w:szCs w:val="21"/>
              </w:rPr>
              <w:t>X</w:t>
            </w:r>
            <w:r w:rsidR="002757F7">
              <w:rPr>
                <w:rFonts w:hAnsi="宋体" w:hint="eastAsia"/>
                <w:sz w:val="21"/>
                <w:szCs w:val="21"/>
              </w:rPr>
              <w:t>线</w:t>
            </w:r>
            <w:r w:rsidRPr="00B3260C">
              <w:rPr>
                <w:rFonts w:hAnsi="宋体" w:hint="eastAsia"/>
                <w:sz w:val="21"/>
                <w:szCs w:val="21"/>
              </w:rPr>
              <w:t>片、颈椎或腰椎</w:t>
            </w:r>
            <w:r w:rsidRPr="00B3260C">
              <w:rPr>
                <w:rFonts w:ascii="宋体" w:hAnsi="宋体"/>
                <w:sz w:val="21"/>
                <w:szCs w:val="21"/>
              </w:rPr>
              <w:t>MRI</w:t>
            </w:r>
          </w:p>
          <w:p w:rsidR="00055BAC" w:rsidRPr="00B3260C" w:rsidRDefault="00055BAC" w:rsidP="00B3260C">
            <w:pPr>
              <w:spacing w:after="0" w:line="300" w:lineRule="exact"/>
              <w:rPr>
                <w:rFonts w:ascii="宋体" w:hAnsi="宋体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ascii="宋体" w:hAnsi="宋体" w:hint="eastAsia"/>
                <w:sz w:val="21"/>
                <w:szCs w:val="21"/>
              </w:rPr>
              <w:t>必要时预约头颅</w:t>
            </w:r>
            <w:r w:rsidRPr="00B3260C">
              <w:rPr>
                <w:rFonts w:ascii="宋体" w:hAnsi="宋体"/>
                <w:sz w:val="21"/>
                <w:szCs w:val="21"/>
              </w:rPr>
              <w:t>MRI</w:t>
            </w:r>
            <w:r w:rsidR="007210F3" w:rsidRPr="00B3260C">
              <w:rPr>
                <w:rFonts w:ascii="宋体" w:hAnsi="宋体" w:hint="eastAsia"/>
                <w:sz w:val="21"/>
                <w:szCs w:val="21"/>
              </w:rPr>
              <w:t>、PET</w:t>
            </w:r>
            <w:r w:rsidR="002757F7">
              <w:rPr>
                <w:rFonts w:ascii="宋体" w:hAnsi="宋体" w:hint="eastAsia"/>
                <w:sz w:val="21"/>
                <w:szCs w:val="21"/>
              </w:rPr>
              <w:t>/</w:t>
            </w:r>
            <w:r w:rsidR="007210F3" w:rsidRPr="00B3260C">
              <w:rPr>
                <w:rFonts w:ascii="宋体" w:hAnsi="宋体" w:hint="eastAsia"/>
                <w:sz w:val="21"/>
                <w:szCs w:val="21"/>
              </w:rPr>
              <w:t>DAT</w:t>
            </w:r>
          </w:p>
          <w:p w:rsidR="00055BAC" w:rsidRPr="00B3260C" w:rsidRDefault="00055BAC" w:rsidP="00B3260C">
            <w:pPr>
              <w:spacing w:after="0" w:line="300" w:lineRule="exact"/>
              <w:ind w:left="315" w:hangingChars="150" w:hanging="31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65" w:type="dxa"/>
          </w:tcPr>
          <w:p w:rsidR="00055BAC" w:rsidRPr="00B3260C" w:rsidRDefault="00055BAC" w:rsidP="00B3260C">
            <w:pPr>
              <w:spacing w:after="0" w:line="300" w:lineRule="exact"/>
              <w:rPr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bCs/>
                <w:sz w:val="21"/>
                <w:szCs w:val="21"/>
              </w:rPr>
              <w:t>长期医嘱：</w:t>
            </w:r>
          </w:p>
          <w:p w:rsidR="00055BAC" w:rsidRPr="00B3260C" w:rsidRDefault="00055BAC" w:rsidP="00B3260C">
            <w:pPr>
              <w:spacing w:after="0" w:line="300" w:lineRule="exact"/>
              <w:rPr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sz w:val="21"/>
                <w:szCs w:val="21"/>
              </w:rPr>
              <w:t>神经科护理常规</w:t>
            </w:r>
          </w:p>
          <w:p w:rsidR="00055BAC" w:rsidRPr="00B3260C" w:rsidRDefault="00055BAC" w:rsidP="00B3260C">
            <w:pPr>
              <w:spacing w:after="0" w:line="300" w:lineRule="exact"/>
              <w:rPr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B3260C">
              <w:rPr>
                <w:rFonts w:hAnsi="宋体" w:hint="eastAsia"/>
                <w:sz w:val="21"/>
                <w:szCs w:val="21"/>
              </w:rPr>
              <w:t>一</w:t>
            </w:r>
            <w:proofErr w:type="gramEnd"/>
            <w:r w:rsidRPr="00B3260C">
              <w:rPr>
                <w:rFonts w:ascii="宋体" w:hAnsi="宋体"/>
                <w:sz w:val="21"/>
                <w:szCs w:val="21"/>
              </w:rPr>
              <w:t>/</w:t>
            </w:r>
            <w:r w:rsidRPr="00B3260C">
              <w:rPr>
                <w:rFonts w:hAnsi="宋体" w:hint="eastAsia"/>
                <w:sz w:val="21"/>
                <w:szCs w:val="21"/>
              </w:rPr>
              <w:t>二级护理</w:t>
            </w:r>
          </w:p>
          <w:p w:rsidR="00055BAC" w:rsidRPr="00B3260C" w:rsidRDefault="00055BAC" w:rsidP="00B3260C">
            <w:pPr>
              <w:spacing w:after="0" w:line="300" w:lineRule="exact"/>
              <w:rPr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sz w:val="21"/>
                <w:szCs w:val="21"/>
              </w:rPr>
              <w:t>药物</w:t>
            </w:r>
          </w:p>
          <w:p w:rsidR="00055BAC" w:rsidRPr="00B3260C" w:rsidRDefault="00055BAC" w:rsidP="00B3260C">
            <w:pPr>
              <w:spacing w:after="0" w:line="300" w:lineRule="exact"/>
              <w:ind w:firstLine="420"/>
              <w:rPr>
                <w:rFonts w:hAnsi="宋体"/>
                <w:sz w:val="21"/>
                <w:szCs w:val="21"/>
              </w:rPr>
            </w:pPr>
          </w:p>
          <w:p w:rsidR="00055BAC" w:rsidRPr="002757F7" w:rsidRDefault="00055BAC" w:rsidP="00B3260C">
            <w:pPr>
              <w:spacing w:after="0" w:line="300" w:lineRule="exact"/>
              <w:rPr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bCs/>
                <w:sz w:val="21"/>
                <w:szCs w:val="21"/>
              </w:rPr>
              <w:t>临时医嘱（必要时）：</w:t>
            </w:r>
          </w:p>
          <w:p w:rsidR="00055BAC" w:rsidRPr="00B3260C" w:rsidRDefault="00055BAC" w:rsidP="00B3260C">
            <w:pPr>
              <w:spacing w:after="0" w:line="300" w:lineRule="exact"/>
              <w:ind w:left="332" w:hangingChars="158" w:hanging="332"/>
              <w:rPr>
                <w:rFonts w:hAnsi="宋体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sz w:val="21"/>
                <w:szCs w:val="21"/>
              </w:rPr>
              <w:t>根据检查结果，选择肿瘤相关筛查，免疫及代谢指标筛查</w:t>
            </w:r>
          </w:p>
          <w:p w:rsidR="00055BAC" w:rsidRPr="00B3260C" w:rsidRDefault="00055BAC" w:rsidP="00B3260C">
            <w:pPr>
              <w:spacing w:after="0" w:line="300" w:lineRule="exact"/>
              <w:ind w:left="332" w:hangingChars="158" w:hanging="332"/>
              <w:rPr>
                <w:rFonts w:hAnsi="宋体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sz w:val="21"/>
                <w:szCs w:val="21"/>
              </w:rPr>
              <w:t>呼吸</w:t>
            </w:r>
            <w:proofErr w:type="gramStart"/>
            <w:r w:rsidRPr="00B3260C">
              <w:rPr>
                <w:rFonts w:hAnsi="宋体" w:hint="eastAsia"/>
                <w:sz w:val="21"/>
                <w:szCs w:val="21"/>
              </w:rPr>
              <w:t>肌</w:t>
            </w:r>
            <w:proofErr w:type="gramEnd"/>
            <w:r w:rsidRPr="00B3260C">
              <w:rPr>
                <w:rFonts w:hAnsi="宋体" w:hint="eastAsia"/>
                <w:sz w:val="21"/>
                <w:szCs w:val="21"/>
              </w:rPr>
              <w:t>受累者，必要时给予机械通气</w:t>
            </w:r>
          </w:p>
          <w:p w:rsidR="00055BAC" w:rsidRPr="00B3260C" w:rsidRDefault="00055BAC" w:rsidP="00B3260C">
            <w:pPr>
              <w:spacing w:after="0" w:line="300" w:lineRule="exact"/>
              <w:ind w:left="-4" w:firstLine="420"/>
              <w:rPr>
                <w:sz w:val="21"/>
                <w:szCs w:val="21"/>
              </w:rPr>
            </w:pPr>
          </w:p>
        </w:tc>
        <w:tc>
          <w:tcPr>
            <w:tcW w:w="2324" w:type="dxa"/>
          </w:tcPr>
          <w:p w:rsidR="00055BAC" w:rsidRPr="00B3260C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长期医嘱：</w:t>
            </w:r>
          </w:p>
          <w:p w:rsidR="00055BAC" w:rsidRPr="00B3260C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color w:val="000000"/>
                <w:sz w:val="21"/>
                <w:szCs w:val="21"/>
              </w:rPr>
              <w:t>神经科护理常规</w:t>
            </w:r>
          </w:p>
          <w:p w:rsidR="00055BAC" w:rsidRPr="00B3260C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B3260C">
              <w:rPr>
                <w:rFonts w:hAnsi="宋体" w:hint="eastAsia"/>
                <w:sz w:val="21"/>
                <w:szCs w:val="21"/>
              </w:rPr>
              <w:t>一</w:t>
            </w:r>
            <w:proofErr w:type="gramEnd"/>
            <w:r w:rsidRPr="00B3260C">
              <w:rPr>
                <w:rFonts w:ascii="宋体" w:hAnsi="宋体"/>
                <w:sz w:val="21"/>
                <w:szCs w:val="21"/>
              </w:rPr>
              <w:t>/</w:t>
            </w:r>
            <w:r w:rsidRPr="00B3260C">
              <w:rPr>
                <w:rFonts w:hAnsi="宋体" w:hint="eastAsia"/>
                <w:color w:val="000000"/>
                <w:sz w:val="21"/>
                <w:szCs w:val="21"/>
              </w:rPr>
              <w:t>二级护理</w:t>
            </w:r>
          </w:p>
          <w:p w:rsidR="00055BAC" w:rsidRPr="00B3260C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hAnsi="宋体" w:hint="eastAsia"/>
                <w:color w:val="000000"/>
                <w:sz w:val="21"/>
                <w:szCs w:val="21"/>
              </w:rPr>
              <w:t>药物</w:t>
            </w:r>
          </w:p>
          <w:p w:rsidR="00055BAC" w:rsidRPr="00B3260C" w:rsidRDefault="00055BAC" w:rsidP="00B3260C">
            <w:pPr>
              <w:spacing w:after="0" w:line="300" w:lineRule="exact"/>
              <w:ind w:firstLine="420"/>
              <w:rPr>
                <w:rFonts w:hAnsi="宋体"/>
                <w:sz w:val="21"/>
                <w:szCs w:val="21"/>
              </w:rPr>
            </w:pPr>
          </w:p>
          <w:p w:rsidR="00055BAC" w:rsidRPr="00B3260C" w:rsidRDefault="00055BAC" w:rsidP="00B3260C">
            <w:pPr>
              <w:spacing w:after="0" w:line="300" w:lineRule="exact"/>
              <w:ind w:firstLine="420"/>
              <w:rPr>
                <w:color w:val="FF0000"/>
                <w:sz w:val="21"/>
                <w:szCs w:val="21"/>
              </w:rPr>
            </w:pPr>
          </w:p>
          <w:p w:rsidR="00055BAC" w:rsidRPr="00B3260C" w:rsidRDefault="00055BAC" w:rsidP="00B3260C">
            <w:pPr>
              <w:spacing w:after="0" w:line="300" w:lineRule="exact"/>
              <w:ind w:firstLine="420"/>
              <w:rPr>
                <w:color w:val="000000"/>
                <w:sz w:val="21"/>
                <w:szCs w:val="21"/>
              </w:rPr>
            </w:pPr>
          </w:p>
        </w:tc>
      </w:tr>
      <w:tr w:rsidR="00055BAC" w:rsidRPr="00B3260C" w:rsidTr="00055BAC">
        <w:trPr>
          <w:trHeight w:val="300"/>
          <w:jc w:val="center"/>
        </w:trPr>
        <w:tc>
          <w:tcPr>
            <w:tcW w:w="664" w:type="dxa"/>
            <w:vAlign w:val="center"/>
          </w:tcPr>
          <w:p w:rsidR="00055BAC" w:rsidRPr="00B3260C" w:rsidRDefault="00055BAC" w:rsidP="00B3260C">
            <w:pPr>
              <w:spacing w:after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color w:val="000000"/>
                <w:sz w:val="21"/>
                <w:szCs w:val="21"/>
              </w:rPr>
              <w:t>病情</w:t>
            </w:r>
          </w:p>
          <w:p w:rsidR="00055BAC" w:rsidRPr="00B3260C" w:rsidRDefault="00055BAC" w:rsidP="00B3260C">
            <w:pPr>
              <w:spacing w:after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color w:val="000000"/>
                <w:sz w:val="21"/>
                <w:szCs w:val="21"/>
              </w:rPr>
              <w:t>变异</w:t>
            </w:r>
          </w:p>
          <w:p w:rsidR="00055BAC" w:rsidRPr="00B3260C" w:rsidRDefault="00055BAC" w:rsidP="00B3260C">
            <w:pPr>
              <w:spacing w:after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color w:val="000000"/>
                <w:sz w:val="21"/>
                <w:szCs w:val="21"/>
              </w:rPr>
              <w:t>记录</w:t>
            </w:r>
          </w:p>
        </w:tc>
        <w:tc>
          <w:tcPr>
            <w:tcW w:w="2840" w:type="dxa"/>
          </w:tcPr>
          <w:p w:rsidR="00055BAC" w:rsidRPr="00B3260C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□无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□有，原因：</w:t>
            </w:r>
          </w:p>
          <w:p w:rsidR="00055BAC" w:rsidRPr="00B3260C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>1.</w:t>
            </w:r>
          </w:p>
          <w:p w:rsidR="00055BAC" w:rsidRPr="00B3260C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165" w:type="dxa"/>
          </w:tcPr>
          <w:p w:rsidR="00055BAC" w:rsidRPr="00B3260C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□无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有，原因：</w:t>
            </w:r>
          </w:p>
          <w:p w:rsidR="00055BAC" w:rsidRPr="00B3260C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>1.</w:t>
            </w:r>
          </w:p>
          <w:p w:rsidR="00055BAC" w:rsidRPr="00B3260C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>2.</w:t>
            </w:r>
          </w:p>
        </w:tc>
        <w:tc>
          <w:tcPr>
            <w:tcW w:w="2324" w:type="dxa"/>
          </w:tcPr>
          <w:p w:rsidR="00055BAC" w:rsidRPr="00B3260C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□无</w:t>
            </w: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 w:rsidRPr="00B3260C">
              <w:rPr>
                <w:rFonts w:ascii="宋体" w:hAnsi="宋体" w:hint="eastAsia"/>
                <w:color w:val="000000"/>
                <w:sz w:val="21"/>
                <w:szCs w:val="21"/>
              </w:rPr>
              <w:t>□有，原因：</w:t>
            </w:r>
          </w:p>
          <w:p w:rsidR="00055BAC" w:rsidRPr="00B3260C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>1.</w:t>
            </w:r>
          </w:p>
          <w:p w:rsidR="00055BAC" w:rsidRPr="00B3260C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B3260C">
              <w:rPr>
                <w:rFonts w:ascii="宋体" w:hAnsi="宋体"/>
                <w:color w:val="000000"/>
                <w:sz w:val="21"/>
                <w:szCs w:val="21"/>
              </w:rPr>
              <w:t>2.</w:t>
            </w:r>
          </w:p>
        </w:tc>
      </w:tr>
      <w:tr w:rsidR="00055BAC" w:rsidRPr="00B3260C" w:rsidTr="00055BAC">
        <w:trPr>
          <w:trHeight w:val="650"/>
          <w:jc w:val="center"/>
        </w:trPr>
        <w:tc>
          <w:tcPr>
            <w:tcW w:w="664" w:type="dxa"/>
            <w:tcBorders>
              <w:bottom w:val="single" w:sz="6" w:space="0" w:color="auto"/>
            </w:tcBorders>
            <w:vAlign w:val="center"/>
          </w:tcPr>
          <w:p w:rsidR="00055BAC" w:rsidRPr="00B3260C" w:rsidRDefault="00055BAC" w:rsidP="00B3260C">
            <w:pPr>
              <w:spacing w:after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color w:val="000000"/>
                <w:sz w:val="21"/>
                <w:szCs w:val="21"/>
              </w:rPr>
              <w:t>医师</w:t>
            </w:r>
          </w:p>
          <w:p w:rsidR="00055BAC" w:rsidRPr="00B3260C" w:rsidRDefault="00055BAC" w:rsidP="00B3260C">
            <w:pPr>
              <w:spacing w:after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B3260C">
              <w:rPr>
                <w:rFonts w:hAnsi="宋体" w:hint="eastAsia"/>
                <w:b/>
                <w:color w:val="000000"/>
                <w:sz w:val="21"/>
                <w:szCs w:val="21"/>
              </w:rPr>
              <w:t>签名</w:t>
            </w:r>
          </w:p>
        </w:tc>
        <w:tc>
          <w:tcPr>
            <w:tcW w:w="2840" w:type="dxa"/>
            <w:tcBorders>
              <w:bottom w:val="single" w:sz="6" w:space="0" w:color="auto"/>
            </w:tcBorders>
          </w:tcPr>
          <w:p w:rsidR="00055BAC" w:rsidRPr="00B3260C" w:rsidRDefault="00055BAC" w:rsidP="00B3260C">
            <w:pPr>
              <w:spacing w:after="0" w:line="300" w:lineRule="exact"/>
              <w:ind w:firstLine="420"/>
              <w:rPr>
                <w:color w:val="000000"/>
                <w:sz w:val="21"/>
                <w:szCs w:val="21"/>
              </w:rPr>
            </w:pPr>
          </w:p>
        </w:tc>
        <w:tc>
          <w:tcPr>
            <w:tcW w:w="3165" w:type="dxa"/>
            <w:tcBorders>
              <w:bottom w:val="single" w:sz="6" w:space="0" w:color="auto"/>
            </w:tcBorders>
          </w:tcPr>
          <w:p w:rsidR="00055BAC" w:rsidRPr="00B3260C" w:rsidRDefault="00055BAC" w:rsidP="00B3260C">
            <w:pPr>
              <w:spacing w:after="0" w:line="300" w:lineRule="exact"/>
              <w:ind w:firstLine="420"/>
              <w:rPr>
                <w:color w:val="000000"/>
                <w:sz w:val="21"/>
                <w:szCs w:val="21"/>
              </w:rPr>
            </w:pPr>
          </w:p>
        </w:tc>
        <w:tc>
          <w:tcPr>
            <w:tcW w:w="2324" w:type="dxa"/>
            <w:tcBorders>
              <w:bottom w:val="single" w:sz="6" w:space="0" w:color="auto"/>
            </w:tcBorders>
          </w:tcPr>
          <w:p w:rsidR="00055BAC" w:rsidRPr="00B3260C" w:rsidRDefault="00055BAC" w:rsidP="00B3260C">
            <w:pPr>
              <w:spacing w:after="0" w:line="300" w:lineRule="exact"/>
              <w:ind w:firstLine="420"/>
              <w:rPr>
                <w:color w:val="000000"/>
                <w:sz w:val="21"/>
                <w:szCs w:val="21"/>
              </w:rPr>
            </w:pPr>
          </w:p>
        </w:tc>
      </w:tr>
    </w:tbl>
    <w:p w:rsidR="00055BAC" w:rsidRDefault="00055BAC" w:rsidP="00055BAC">
      <w:pPr>
        <w:ind w:firstLine="440"/>
        <w:rPr>
          <w:color w:val="000000"/>
        </w:rPr>
      </w:pPr>
    </w:p>
    <w:p w:rsidR="00B3260C" w:rsidRDefault="00B3260C" w:rsidP="00055BAC">
      <w:pPr>
        <w:ind w:firstLine="440"/>
        <w:rPr>
          <w:color w:val="000000"/>
        </w:rPr>
      </w:pPr>
    </w:p>
    <w:p w:rsidR="002757F7" w:rsidRDefault="002757F7" w:rsidP="00055BAC">
      <w:pPr>
        <w:ind w:firstLine="440"/>
        <w:rPr>
          <w:color w:val="000000"/>
        </w:rPr>
      </w:pPr>
    </w:p>
    <w:p w:rsidR="00B3260C" w:rsidRDefault="00B3260C" w:rsidP="00055BAC">
      <w:pPr>
        <w:ind w:firstLine="440"/>
        <w:rPr>
          <w:color w:val="000000"/>
        </w:rPr>
      </w:pPr>
    </w:p>
    <w:tbl>
      <w:tblPr>
        <w:tblW w:w="92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77"/>
        <w:gridCol w:w="3060"/>
        <w:gridCol w:w="3007"/>
      </w:tblGrid>
      <w:tr w:rsidR="00055BAC" w:rsidRPr="00343558" w:rsidTr="00055BAC">
        <w:trPr>
          <w:trHeight w:hRule="exact" w:val="803"/>
          <w:jc w:val="center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AC" w:rsidRPr="00343558" w:rsidRDefault="00055BAC" w:rsidP="00B3260C">
            <w:pPr>
              <w:spacing w:after="0" w:line="360" w:lineRule="atLeas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3558">
              <w:rPr>
                <w:color w:val="000000"/>
                <w:sz w:val="21"/>
                <w:szCs w:val="21"/>
              </w:rPr>
              <w:lastRenderedPageBreak/>
              <w:br w:type="page"/>
            </w:r>
            <w:r w:rsidRPr="00343558">
              <w:rPr>
                <w:b/>
                <w:bCs/>
                <w:color w:val="000000"/>
                <w:sz w:val="21"/>
                <w:szCs w:val="21"/>
              </w:rPr>
              <w:br w:type="page"/>
            </w:r>
            <w:r w:rsidRPr="00343558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AC" w:rsidRPr="00343558" w:rsidRDefault="00055BAC" w:rsidP="00B3260C">
            <w:pPr>
              <w:spacing w:after="0" w:line="360" w:lineRule="atLeast"/>
              <w:ind w:firstLine="422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住院第</w:t>
            </w:r>
            <w:r w:rsidRPr="00343558"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>4–6</w:t>
            </w:r>
            <w:r w:rsidRPr="0034355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AC" w:rsidRPr="00343558" w:rsidRDefault="00055BAC" w:rsidP="00B3260C">
            <w:pPr>
              <w:spacing w:after="0" w:line="360" w:lineRule="atLeast"/>
              <w:ind w:firstLine="422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住院第</w:t>
            </w:r>
            <w:r w:rsidRPr="00343558"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>7–13</w:t>
            </w:r>
            <w:r w:rsidRPr="0034355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天</w:t>
            </w:r>
          </w:p>
        </w:tc>
        <w:tc>
          <w:tcPr>
            <w:tcW w:w="3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AC" w:rsidRPr="00343558" w:rsidRDefault="00055BAC" w:rsidP="00B3260C">
            <w:pPr>
              <w:spacing w:after="0" w:line="360" w:lineRule="atLeast"/>
              <w:ind w:firstLine="422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住院第</w:t>
            </w:r>
            <w:r w:rsidRPr="00343558"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>14–21</w:t>
            </w:r>
            <w:r w:rsidRPr="0034355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天</w:t>
            </w:r>
          </w:p>
          <w:p w:rsidR="00055BAC" w:rsidRPr="00343558" w:rsidRDefault="00055BAC" w:rsidP="00B3260C">
            <w:pPr>
              <w:spacing w:after="0" w:line="360" w:lineRule="atLeast"/>
              <w:ind w:firstLine="422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（出院日）</w:t>
            </w:r>
          </w:p>
        </w:tc>
      </w:tr>
      <w:tr w:rsidR="00055BAC" w:rsidRPr="00343558" w:rsidTr="00055BAC">
        <w:trPr>
          <w:trHeight w:val="2118"/>
          <w:jc w:val="center"/>
        </w:trPr>
        <w:tc>
          <w:tcPr>
            <w:tcW w:w="684" w:type="dxa"/>
            <w:tcBorders>
              <w:top w:val="double" w:sz="4" w:space="0" w:color="auto"/>
            </w:tcBorders>
            <w:vAlign w:val="center"/>
          </w:tcPr>
          <w:p w:rsidR="00055BAC" w:rsidRPr="00343558" w:rsidRDefault="00055BAC" w:rsidP="00B3260C">
            <w:pPr>
              <w:spacing w:after="0" w:line="360" w:lineRule="atLeas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 w:val="21"/>
                <w:szCs w:val="21"/>
              </w:rPr>
              <w:t>主</w:t>
            </w:r>
          </w:p>
          <w:p w:rsidR="00055BAC" w:rsidRPr="00343558" w:rsidRDefault="00055BAC" w:rsidP="00B3260C">
            <w:pPr>
              <w:spacing w:after="0" w:line="360" w:lineRule="atLeas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 w:val="21"/>
                <w:szCs w:val="21"/>
              </w:rPr>
              <w:t>要</w:t>
            </w:r>
          </w:p>
          <w:p w:rsidR="00055BAC" w:rsidRPr="00343558" w:rsidRDefault="00055BAC" w:rsidP="00B3260C">
            <w:pPr>
              <w:spacing w:after="0" w:line="360" w:lineRule="atLeas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343558">
              <w:rPr>
                <w:rFonts w:hAnsi="宋体" w:hint="eastAsia"/>
                <w:b/>
                <w:color w:val="000000"/>
                <w:sz w:val="21"/>
                <w:szCs w:val="21"/>
              </w:rPr>
              <w:t>诊</w:t>
            </w:r>
            <w:proofErr w:type="gramEnd"/>
          </w:p>
          <w:p w:rsidR="00055BAC" w:rsidRPr="00343558" w:rsidRDefault="00055BAC" w:rsidP="00B3260C">
            <w:pPr>
              <w:spacing w:after="0" w:line="360" w:lineRule="atLeas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343558">
              <w:rPr>
                <w:rFonts w:hAnsi="宋体" w:hint="eastAsia"/>
                <w:b/>
                <w:color w:val="000000"/>
                <w:sz w:val="21"/>
                <w:szCs w:val="21"/>
              </w:rPr>
              <w:t>疗</w:t>
            </w:r>
            <w:proofErr w:type="gramEnd"/>
          </w:p>
          <w:p w:rsidR="00055BAC" w:rsidRPr="00343558" w:rsidRDefault="00055BAC" w:rsidP="00B3260C">
            <w:pPr>
              <w:spacing w:after="0" w:line="360" w:lineRule="atLeas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 w:val="21"/>
                <w:szCs w:val="21"/>
              </w:rPr>
              <w:t>工</w:t>
            </w:r>
          </w:p>
          <w:p w:rsidR="00055BAC" w:rsidRPr="00343558" w:rsidRDefault="00055BAC" w:rsidP="00B3260C">
            <w:pPr>
              <w:spacing w:after="0" w:line="360" w:lineRule="atLeas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 w:val="21"/>
                <w:szCs w:val="21"/>
              </w:rPr>
              <w:t>作</w:t>
            </w:r>
          </w:p>
        </w:tc>
        <w:tc>
          <w:tcPr>
            <w:tcW w:w="2477" w:type="dxa"/>
            <w:tcBorders>
              <w:top w:val="double" w:sz="4" w:space="0" w:color="auto"/>
            </w:tcBorders>
          </w:tcPr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上级医师查房</w:t>
            </w:r>
          </w:p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="004C61A2">
              <w:rPr>
                <w:rFonts w:hAnsi="宋体" w:hint="eastAsia"/>
                <w:color w:val="000000"/>
                <w:sz w:val="21"/>
                <w:szCs w:val="21"/>
              </w:rPr>
              <w:t>运动能力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检查</w:t>
            </w:r>
          </w:p>
          <w:p w:rsidR="00055BAC" w:rsidRPr="00343558" w:rsidRDefault="00055BAC" w:rsidP="00B3260C">
            <w:pPr>
              <w:spacing w:after="0" w:line="300" w:lineRule="exact"/>
              <w:ind w:left="315" w:hangingChars="150" w:hanging="315"/>
              <w:rPr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观察治疗后有病情有无变化</w:t>
            </w: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="00490E70">
              <w:rPr>
                <w:rFonts w:hAnsi="宋体" w:hint="eastAsia"/>
                <w:color w:val="000000"/>
                <w:sz w:val="21"/>
                <w:szCs w:val="21"/>
              </w:rPr>
              <w:t>通知患者及其家属做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出院</w:t>
            </w:r>
            <w:r w:rsidR="00490E70">
              <w:rPr>
                <w:rFonts w:hAnsi="宋体" w:hint="eastAsia"/>
                <w:color w:val="000000"/>
                <w:sz w:val="21"/>
                <w:szCs w:val="21"/>
              </w:rPr>
              <w:t>准备</w:t>
            </w:r>
          </w:p>
          <w:p w:rsidR="00055BAC" w:rsidRPr="00343558" w:rsidRDefault="00055BAC" w:rsidP="00B3260C">
            <w:pPr>
              <w:spacing w:after="0" w:line="300" w:lineRule="exact"/>
              <w:ind w:left="315" w:hangingChars="150" w:hanging="315"/>
              <w:rPr>
                <w:rFonts w:hAnsi="宋体"/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向患者交待出院后注意事项，预约复诊日期</w:t>
            </w:r>
          </w:p>
          <w:p w:rsidR="00055BAC" w:rsidRPr="00343558" w:rsidRDefault="00055BAC" w:rsidP="00B3260C">
            <w:pPr>
              <w:spacing w:after="0" w:line="300" w:lineRule="exact"/>
              <w:ind w:left="315" w:hangingChars="150" w:hanging="315"/>
              <w:rPr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如果患者不能出院，</w:t>
            </w: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在“病程记录”中说明原因和继续治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疗的方案</w:t>
            </w:r>
          </w:p>
        </w:tc>
        <w:tc>
          <w:tcPr>
            <w:tcW w:w="3007" w:type="dxa"/>
            <w:tcBorders>
              <w:top w:val="double" w:sz="4" w:space="0" w:color="auto"/>
            </w:tcBorders>
          </w:tcPr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向患者交代出院注意事项</w:t>
            </w:r>
          </w:p>
          <w:p w:rsidR="00055BAC" w:rsidRPr="00343558" w:rsidRDefault="00055BAC" w:rsidP="00B3260C">
            <w:pPr>
              <w:spacing w:after="0" w:line="300" w:lineRule="exact"/>
              <w:rPr>
                <w:rFonts w:hAnsi="宋体"/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出院</w:t>
            </w:r>
          </w:p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开出院诊断书</w:t>
            </w:r>
          </w:p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完成出院记录</w:t>
            </w:r>
          </w:p>
          <w:p w:rsidR="00055BAC" w:rsidRPr="00343558" w:rsidRDefault="00055BAC" w:rsidP="00B3260C">
            <w:pPr>
              <w:spacing w:after="0" w:line="300" w:lineRule="exact"/>
              <w:ind w:left="315" w:hangingChars="150" w:hanging="315"/>
              <w:rPr>
                <w:rFonts w:hAnsi="宋体"/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告知出院后注意事项及治疗方案</w:t>
            </w:r>
          </w:p>
        </w:tc>
      </w:tr>
      <w:tr w:rsidR="00055BAC" w:rsidRPr="00343558" w:rsidTr="00055BAC">
        <w:trPr>
          <w:trHeight w:val="2954"/>
          <w:jc w:val="center"/>
        </w:trPr>
        <w:tc>
          <w:tcPr>
            <w:tcW w:w="684" w:type="dxa"/>
            <w:vAlign w:val="center"/>
          </w:tcPr>
          <w:p w:rsidR="00055BAC" w:rsidRPr="00343558" w:rsidRDefault="00055BAC" w:rsidP="00B3260C">
            <w:pPr>
              <w:spacing w:after="0" w:line="360" w:lineRule="atLeas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 w:val="21"/>
                <w:szCs w:val="21"/>
              </w:rPr>
              <w:t>重</w:t>
            </w:r>
          </w:p>
          <w:p w:rsidR="00055BAC" w:rsidRPr="00343558" w:rsidRDefault="00055BAC" w:rsidP="00B3260C">
            <w:pPr>
              <w:spacing w:after="0" w:line="360" w:lineRule="atLeas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 w:val="21"/>
                <w:szCs w:val="21"/>
              </w:rPr>
              <w:t>点</w:t>
            </w:r>
          </w:p>
          <w:p w:rsidR="00055BAC" w:rsidRPr="00343558" w:rsidRDefault="00055BAC" w:rsidP="00B3260C">
            <w:pPr>
              <w:spacing w:after="0" w:line="360" w:lineRule="atLeas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343558">
              <w:rPr>
                <w:rFonts w:hAnsi="宋体" w:hint="eastAsia"/>
                <w:b/>
                <w:color w:val="000000"/>
                <w:sz w:val="21"/>
                <w:szCs w:val="21"/>
              </w:rPr>
              <w:t>医</w:t>
            </w:r>
            <w:proofErr w:type="gramEnd"/>
          </w:p>
          <w:p w:rsidR="00055BAC" w:rsidRPr="00343558" w:rsidRDefault="00055BAC" w:rsidP="00B3260C">
            <w:pPr>
              <w:spacing w:after="0" w:line="360" w:lineRule="atLeast"/>
              <w:ind w:firstLineChars="110" w:firstLine="232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343558">
              <w:rPr>
                <w:rFonts w:hAnsi="宋体" w:hint="eastAsia"/>
                <w:b/>
                <w:color w:val="000000"/>
                <w:sz w:val="21"/>
                <w:szCs w:val="21"/>
              </w:rPr>
              <w:t>嘱</w:t>
            </w:r>
            <w:proofErr w:type="gramEnd"/>
          </w:p>
        </w:tc>
        <w:tc>
          <w:tcPr>
            <w:tcW w:w="2477" w:type="dxa"/>
          </w:tcPr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长期医嘱：</w:t>
            </w:r>
          </w:p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神经科护理常规</w:t>
            </w:r>
          </w:p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一</w:t>
            </w:r>
            <w:proofErr w:type="gramEnd"/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>/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二级护理</w:t>
            </w:r>
          </w:p>
          <w:p w:rsidR="00055BAC" w:rsidRPr="00343558" w:rsidRDefault="00055BAC" w:rsidP="00B3260C">
            <w:pPr>
              <w:spacing w:after="0" w:line="300" w:lineRule="exact"/>
              <w:rPr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sz w:val="21"/>
                <w:szCs w:val="21"/>
              </w:rPr>
              <w:t>药物</w:t>
            </w:r>
          </w:p>
          <w:p w:rsidR="00055BAC" w:rsidRPr="00343558" w:rsidRDefault="00055BAC" w:rsidP="00B3260C">
            <w:pPr>
              <w:spacing w:after="0" w:line="300" w:lineRule="exact"/>
              <w:ind w:firstLine="420"/>
              <w:rPr>
                <w:sz w:val="21"/>
                <w:szCs w:val="21"/>
              </w:rPr>
            </w:pPr>
          </w:p>
        </w:tc>
        <w:tc>
          <w:tcPr>
            <w:tcW w:w="3060" w:type="dxa"/>
          </w:tcPr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长期医嘱：</w:t>
            </w:r>
          </w:p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神经科护理常规</w:t>
            </w:r>
          </w:p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一</w:t>
            </w:r>
            <w:proofErr w:type="gramEnd"/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>/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二级护理</w:t>
            </w:r>
          </w:p>
          <w:p w:rsidR="00055BAC" w:rsidRPr="00343558" w:rsidRDefault="00055BAC" w:rsidP="00B3260C">
            <w:pPr>
              <w:spacing w:after="0" w:line="300" w:lineRule="exact"/>
              <w:rPr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sz w:val="21"/>
                <w:szCs w:val="21"/>
              </w:rPr>
              <w:t>药物</w:t>
            </w:r>
          </w:p>
          <w:p w:rsidR="00055BAC" w:rsidRPr="00343558" w:rsidRDefault="00055BAC" w:rsidP="00B3260C">
            <w:pPr>
              <w:spacing w:after="0" w:line="300" w:lineRule="exact"/>
              <w:ind w:firstLine="422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</w:p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临时医嘱：</w:t>
            </w:r>
          </w:p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复查异常化验指标</w:t>
            </w:r>
          </w:p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辅助药物治疗</w:t>
            </w:r>
          </w:p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通知患者明日出院</w:t>
            </w:r>
          </w:p>
        </w:tc>
        <w:tc>
          <w:tcPr>
            <w:tcW w:w="3007" w:type="dxa"/>
          </w:tcPr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hAnsi="宋体" w:hint="eastAsia"/>
                <w:b/>
                <w:bCs/>
                <w:color w:val="000000"/>
                <w:sz w:val="21"/>
                <w:szCs w:val="21"/>
              </w:rPr>
              <w:t>出院医嘱：</w:t>
            </w:r>
          </w:p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出院带药</w:t>
            </w:r>
          </w:p>
          <w:p w:rsidR="00055BAC" w:rsidRPr="00343558" w:rsidRDefault="00055BAC" w:rsidP="00B3260C">
            <w:pPr>
              <w:spacing w:after="0" w:line="300" w:lineRule="exact"/>
              <w:rPr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hAnsi="宋体" w:hint="eastAsia"/>
                <w:color w:val="000000"/>
                <w:sz w:val="21"/>
                <w:szCs w:val="21"/>
              </w:rPr>
              <w:t>门诊随诊</w:t>
            </w:r>
          </w:p>
          <w:p w:rsidR="00055BAC" w:rsidRPr="00343558" w:rsidRDefault="00055BAC" w:rsidP="00B3260C">
            <w:pPr>
              <w:spacing w:after="0" w:line="300" w:lineRule="exact"/>
              <w:ind w:firstLine="420"/>
              <w:rPr>
                <w:color w:val="000000"/>
                <w:sz w:val="21"/>
                <w:szCs w:val="21"/>
              </w:rPr>
            </w:pPr>
          </w:p>
          <w:p w:rsidR="00055BAC" w:rsidRPr="00343558" w:rsidRDefault="00055BAC" w:rsidP="00B3260C">
            <w:pPr>
              <w:spacing w:after="0" w:line="300" w:lineRule="exact"/>
              <w:ind w:firstLine="420"/>
              <w:rPr>
                <w:color w:val="000000"/>
                <w:sz w:val="21"/>
                <w:szCs w:val="21"/>
              </w:rPr>
            </w:pPr>
          </w:p>
          <w:p w:rsidR="00055BAC" w:rsidRPr="00343558" w:rsidRDefault="00055BAC" w:rsidP="00B3260C">
            <w:pPr>
              <w:spacing w:after="0" w:line="300" w:lineRule="exact"/>
              <w:ind w:firstLine="420"/>
              <w:rPr>
                <w:color w:val="000000"/>
                <w:sz w:val="21"/>
                <w:szCs w:val="21"/>
              </w:rPr>
            </w:pPr>
          </w:p>
        </w:tc>
      </w:tr>
      <w:tr w:rsidR="00055BAC" w:rsidRPr="00343558" w:rsidTr="00055BAC">
        <w:trPr>
          <w:trHeight w:val="300"/>
          <w:jc w:val="center"/>
        </w:trPr>
        <w:tc>
          <w:tcPr>
            <w:tcW w:w="684" w:type="dxa"/>
            <w:vAlign w:val="center"/>
          </w:tcPr>
          <w:p w:rsidR="00055BAC" w:rsidRPr="00343558" w:rsidRDefault="00055BAC" w:rsidP="00B3260C">
            <w:pPr>
              <w:spacing w:after="0" w:line="36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 w:val="21"/>
                <w:szCs w:val="21"/>
              </w:rPr>
              <w:t>病情</w:t>
            </w:r>
          </w:p>
          <w:p w:rsidR="00055BAC" w:rsidRPr="00343558" w:rsidRDefault="00055BAC" w:rsidP="00B3260C">
            <w:pPr>
              <w:spacing w:after="0" w:line="36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 w:val="21"/>
                <w:szCs w:val="21"/>
              </w:rPr>
              <w:t>变异</w:t>
            </w:r>
          </w:p>
          <w:p w:rsidR="00055BAC" w:rsidRPr="00343558" w:rsidRDefault="00055BAC" w:rsidP="00B3260C">
            <w:pPr>
              <w:spacing w:after="0" w:line="36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 w:val="21"/>
                <w:szCs w:val="21"/>
              </w:rPr>
              <w:t>记录</w:t>
            </w:r>
          </w:p>
        </w:tc>
        <w:tc>
          <w:tcPr>
            <w:tcW w:w="2477" w:type="dxa"/>
          </w:tcPr>
          <w:p w:rsidR="00055BAC" w:rsidRPr="0034355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无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有，原因：</w:t>
            </w:r>
          </w:p>
          <w:p w:rsidR="00055BAC" w:rsidRPr="0034355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>1.</w:t>
            </w:r>
          </w:p>
          <w:p w:rsidR="00055BAC" w:rsidRPr="0034355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060" w:type="dxa"/>
          </w:tcPr>
          <w:p w:rsidR="00055BAC" w:rsidRPr="0034355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无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有，原因：</w:t>
            </w:r>
          </w:p>
          <w:p w:rsidR="00055BAC" w:rsidRPr="0034355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>1.</w:t>
            </w:r>
          </w:p>
          <w:p w:rsidR="00055BAC" w:rsidRPr="0034355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007" w:type="dxa"/>
          </w:tcPr>
          <w:p w:rsidR="00055BAC" w:rsidRPr="0034355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无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343558">
              <w:rPr>
                <w:rFonts w:ascii="宋体" w:hAnsi="宋体" w:hint="eastAsia"/>
                <w:color w:val="000000"/>
                <w:sz w:val="21"/>
                <w:szCs w:val="21"/>
              </w:rPr>
              <w:t>有，原因：</w:t>
            </w:r>
          </w:p>
          <w:p w:rsidR="00055BAC" w:rsidRPr="0034355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>1.</w:t>
            </w:r>
          </w:p>
          <w:p w:rsidR="00055BAC" w:rsidRPr="00343558" w:rsidRDefault="00055BAC" w:rsidP="00B3260C">
            <w:pPr>
              <w:spacing w:after="0"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343558">
              <w:rPr>
                <w:rFonts w:ascii="宋体" w:hAnsi="宋体"/>
                <w:color w:val="000000"/>
                <w:sz w:val="21"/>
                <w:szCs w:val="21"/>
              </w:rPr>
              <w:t>2.</w:t>
            </w:r>
          </w:p>
        </w:tc>
      </w:tr>
      <w:tr w:rsidR="00055BAC" w:rsidRPr="00343558" w:rsidTr="00055BAC">
        <w:trPr>
          <w:trHeight w:val="650"/>
          <w:jc w:val="center"/>
        </w:trPr>
        <w:tc>
          <w:tcPr>
            <w:tcW w:w="684" w:type="dxa"/>
            <w:tcBorders>
              <w:bottom w:val="single" w:sz="6" w:space="0" w:color="auto"/>
            </w:tcBorders>
            <w:vAlign w:val="center"/>
          </w:tcPr>
          <w:p w:rsidR="00055BAC" w:rsidRPr="00343558" w:rsidRDefault="00055BAC" w:rsidP="00B3260C">
            <w:pPr>
              <w:spacing w:after="0" w:line="36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 w:val="21"/>
                <w:szCs w:val="21"/>
              </w:rPr>
              <w:t>医师</w:t>
            </w:r>
          </w:p>
          <w:p w:rsidR="00055BAC" w:rsidRPr="00343558" w:rsidRDefault="00055BAC" w:rsidP="00B3260C">
            <w:pPr>
              <w:spacing w:after="0" w:line="36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343558">
              <w:rPr>
                <w:rFonts w:hAnsi="宋体" w:hint="eastAsia"/>
                <w:b/>
                <w:color w:val="000000"/>
                <w:sz w:val="21"/>
                <w:szCs w:val="21"/>
              </w:rPr>
              <w:t>签名</w:t>
            </w:r>
          </w:p>
        </w:tc>
        <w:tc>
          <w:tcPr>
            <w:tcW w:w="2477" w:type="dxa"/>
            <w:tcBorders>
              <w:bottom w:val="single" w:sz="6" w:space="0" w:color="auto"/>
            </w:tcBorders>
          </w:tcPr>
          <w:p w:rsidR="00055BAC" w:rsidRPr="00343558" w:rsidRDefault="00055BAC" w:rsidP="00B3260C">
            <w:pPr>
              <w:spacing w:after="0" w:line="300" w:lineRule="exact"/>
              <w:ind w:firstLine="420"/>
              <w:rPr>
                <w:color w:val="000000"/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055BAC" w:rsidRPr="00343558" w:rsidRDefault="00055BAC" w:rsidP="00B3260C">
            <w:pPr>
              <w:spacing w:after="0" w:line="300" w:lineRule="exact"/>
              <w:ind w:firstLine="420"/>
              <w:rPr>
                <w:color w:val="000000"/>
                <w:sz w:val="21"/>
                <w:szCs w:val="21"/>
              </w:rPr>
            </w:pPr>
          </w:p>
        </w:tc>
        <w:tc>
          <w:tcPr>
            <w:tcW w:w="3007" w:type="dxa"/>
            <w:tcBorders>
              <w:bottom w:val="single" w:sz="6" w:space="0" w:color="auto"/>
            </w:tcBorders>
          </w:tcPr>
          <w:p w:rsidR="00055BAC" w:rsidRPr="00343558" w:rsidRDefault="00055BAC" w:rsidP="00B3260C">
            <w:pPr>
              <w:spacing w:after="0" w:line="300" w:lineRule="exact"/>
              <w:ind w:firstLine="420"/>
              <w:rPr>
                <w:color w:val="000000"/>
                <w:sz w:val="21"/>
                <w:szCs w:val="21"/>
              </w:rPr>
            </w:pPr>
          </w:p>
        </w:tc>
      </w:tr>
    </w:tbl>
    <w:p w:rsidR="004E0F8C" w:rsidRDefault="004E0F8C"/>
    <w:sectPr w:rsidR="004E0F8C" w:rsidSect="00B34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B2" w:rsidRDefault="00397FB2" w:rsidP="0047450D">
      <w:pPr>
        <w:spacing w:after="0" w:line="240" w:lineRule="auto"/>
      </w:pPr>
      <w:r>
        <w:separator/>
      </w:r>
    </w:p>
  </w:endnote>
  <w:endnote w:type="continuationSeparator" w:id="0">
    <w:p w:rsidR="00397FB2" w:rsidRDefault="00397FB2" w:rsidP="0047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B2" w:rsidRDefault="00397FB2" w:rsidP="0047450D">
      <w:pPr>
        <w:spacing w:after="0" w:line="240" w:lineRule="auto"/>
      </w:pPr>
      <w:r>
        <w:separator/>
      </w:r>
    </w:p>
  </w:footnote>
  <w:footnote w:type="continuationSeparator" w:id="0">
    <w:p w:rsidR="00397FB2" w:rsidRDefault="00397FB2" w:rsidP="0047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562CF"/>
    <w:multiLevelType w:val="hybridMultilevel"/>
    <w:tmpl w:val="FADA089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BAC"/>
    <w:rsid w:val="00021349"/>
    <w:rsid w:val="00051844"/>
    <w:rsid w:val="00055BAC"/>
    <w:rsid w:val="000755B2"/>
    <w:rsid w:val="001C0118"/>
    <w:rsid w:val="00211B30"/>
    <w:rsid w:val="002757F7"/>
    <w:rsid w:val="002918BD"/>
    <w:rsid w:val="002D2922"/>
    <w:rsid w:val="00381CB9"/>
    <w:rsid w:val="00386812"/>
    <w:rsid w:val="00397FB2"/>
    <w:rsid w:val="003A47E7"/>
    <w:rsid w:val="003A4A60"/>
    <w:rsid w:val="003D0AA6"/>
    <w:rsid w:val="0047450D"/>
    <w:rsid w:val="00490E70"/>
    <w:rsid w:val="004C61A2"/>
    <w:rsid w:val="004E0F8C"/>
    <w:rsid w:val="005232E9"/>
    <w:rsid w:val="00561C5B"/>
    <w:rsid w:val="005A7FCC"/>
    <w:rsid w:val="005E4C37"/>
    <w:rsid w:val="005F489D"/>
    <w:rsid w:val="00601CE2"/>
    <w:rsid w:val="0063705F"/>
    <w:rsid w:val="0064483D"/>
    <w:rsid w:val="006A4848"/>
    <w:rsid w:val="006B7A46"/>
    <w:rsid w:val="006D6947"/>
    <w:rsid w:val="006D6B86"/>
    <w:rsid w:val="006F7FFB"/>
    <w:rsid w:val="00704B34"/>
    <w:rsid w:val="007210F3"/>
    <w:rsid w:val="00736A1A"/>
    <w:rsid w:val="007445E6"/>
    <w:rsid w:val="00796B02"/>
    <w:rsid w:val="007E3EF7"/>
    <w:rsid w:val="007F5CAB"/>
    <w:rsid w:val="00820DD8"/>
    <w:rsid w:val="008A22E1"/>
    <w:rsid w:val="008A4285"/>
    <w:rsid w:val="008C1CB7"/>
    <w:rsid w:val="00952F48"/>
    <w:rsid w:val="00965C3E"/>
    <w:rsid w:val="009801DB"/>
    <w:rsid w:val="00980D10"/>
    <w:rsid w:val="00997799"/>
    <w:rsid w:val="009C3F3E"/>
    <w:rsid w:val="00A47342"/>
    <w:rsid w:val="00A7274D"/>
    <w:rsid w:val="00AD53A8"/>
    <w:rsid w:val="00AD67E4"/>
    <w:rsid w:val="00B25D92"/>
    <w:rsid w:val="00B3260C"/>
    <w:rsid w:val="00B34B18"/>
    <w:rsid w:val="00B74AF1"/>
    <w:rsid w:val="00C53CF5"/>
    <w:rsid w:val="00C93E89"/>
    <w:rsid w:val="00CB755F"/>
    <w:rsid w:val="00D071FB"/>
    <w:rsid w:val="00DA20C6"/>
    <w:rsid w:val="00DC26EF"/>
    <w:rsid w:val="00DC5815"/>
    <w:rsid w:val="00DD7088"/>
    <w:rsid w:val="00DE6EAA"/>
    <w:rsid w:val="00DF4990"/>
    <w:rsid w:val="00E07305"/>
    <w:rsid w:val="00E10132"/>
    <w:rsid w:val="00E64006"/>
    <w:rsid w:val="00E64113"/>
    <w:rsid w:val="00E6440B"/>
    <w:rsid w:val="00E66A44"/>
    <w:rsid w:val="00F10127"/>
    <w:rsid w:val="00F129B8"/>
    <w:rsid w:val="00F5324C"/>
    <w:rsid w:val="00FA1E37"/>
    <w:rsid w:val="00FC149F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BA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4AF1"/>
    <w:rPr>
      <w:b/>
      <w:bCs/>
    </w:rPr>
  </w:style>
  <w:style w:type="paragraph" w:styleId="a4">
    <w:name w:val="header"/>
    <w:basedOn w:val="a"/>
    <w:link w:val="Char"/>
    <w:rsid w:val="00474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450D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rsid w:val="0047450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450D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0755B2"/>
    <w:pPr>
      <w:ind w:firstLineChars="200" w:firstLine="420"/>
    </w:pPr>
  </w:style>
  <w:style w:type="paragraph" w:styleId="a7">
    <w:name w:val="Balloon Text"/>
    <w:basedOn w:val="a"/>
    <w:link w:val="Char1"/>
    <w:rsid w:val="00211B30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211B30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9412">
                  <w:marLeft w:val="0"/>
                  <w:marRight w:val="0"/>
                  <w:marTop w:val="0"/>
                  <w:marBottom w:val="0"/>
                  <w:divBdr>
                    <w:top w:val="single" w:sz="18" w:space="0" w:color="3DBC1D"/>
                    <w:left w:val="single" w:sz="6" w:space="0" w:color="BBDF9E"/>
                    <w:bottom w:val="single" w:sz="6" w:space="0" w:color="BBDF9E"/>
                    <w:right w:val="single" w:sz="6" w:space="0" w:color="BBDF9E"/>
                  </w:divBdr>
                  <w:divsChild>
                    <w:div w:id="12561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428</Words>
  <Characters>2442</Characters>
  <Application>Microsoft Office Word</Application>
  <DocSecurity>0</DocSecurity>
  <Lines>20</Lines>
  <Paragraphs>5</Paragraphs>
  <ScaleCrop>false</ScaleCrop>
  <Company>WWW.YlmF.CoM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重症帕金森病临床路径</dc:title>
  <dc:creator>Administrator</dc:creator>
  <cp:lastModifiedBy>医政医管局,医疗与护理处,张萌</cp:lastModifiedBy>
  <cp:revision>29</cp:revision>
  <dcterms:created xsi:type="dcterms:W3CDTF">2015-06-23T14:11:00Z</dcterms:created>
  <dcterms:modified xsi:type="dcterms:W3CDTF">2016-04-20T08:19:00Z</dcterms:modified>
</cp:coreProperties>
</file>