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1FC" w:rsidRPr="00525284" w:rsidRDefault="00C5247E" w:rsidP="00525284">
      <w:pPr>
        <w:spacing w:beforeLines="50" w:before="156"/>
        <w:jc w:val="center"/>
        <w:rPr>
          <w:rFonts w:ascii="宋体" w:hAnsi="宋体"/>
          <w:b/>
          <w:sz w:val="44"/>
          <w:szCs w:val="44"/>
        </w:rPr>
      </w:pPr>
      <w:r w:rsidRPr="00525284">
        <w:rPr>
          <w:rFonts w:ascii="宋体" w:hAnsi="宋体" w:hint="eastAsia"/>
          <w:b/>
          <w:sz w:val="44"/>
          <w:szCs w:val="44"/>
        </w:rPr>
        <w:t>眼眶</w:t>
      </w:r>
      <w:r w:rsidR="00D74DD7" w:rsidRPr="00525284">
        <w:rPr>
          <w:rFonts w:ascii="宋体" w:hAnsi="宋体" w:hint="eastAsia"/>
          <w:b/>
          <w:sz w:val="44"/>
          <w:szCs w:val="44"/>
        </w:rPr>
        <w:t>爆裂性骨折</w:t>
      </w:r>
      <w:r w:rsidR="00C651FC" w:rsidRPr="00525284">
        <w:rPr>
          <w:rFonts w:ascii="宋体" w:hAnsi="宋体" w:hint="eastAsia"/>
          <w:b/>
          <w:sz w:val="44"/>
          <w:szCs w:val="44"/>
        </w:rPr>
        <w:t>临床路径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25284">
        <w:rPr>
          <w:rFonts w:ascii="黑体" w:eastAsia="黑体" w:hAnsi="黑体" w:hint="eastAsia"/>
          <w:sz w:val="32"/>
          <w:szCs w:val="32"/>
        </w:rPr>
        <w:t>一、</w:t>
      </w:r>
      <w:r w:rsidR="00C5247E" w:rsidRPr="00525284">
        <w:rPr>
          <w:rFonts w:ascii="黑体" w:eastAsia="黑体" w:hAnsi="黑体" w:hint="eastAsia"/>
          <w:sz w:val="32"/>
          <w:szCs w:val="32"/>
        </w:rPr>
        <w:t>眼眶</w:t>
      </w:r>
      <w:r w:rsidR="00D74DD7" w:rsidRPr="00525284">
        <w:rPr>
          <w:rFonts w:ascii="黑体" w:eastAsia="黑体" w:hAnsi="黑体" w:hint="eastAsia"/>
          <w:sz w:val="32"/>
          <w:szCs w:val="32"/>
        </w:rPr>
        <w:t>爆裂性骨折</w:t>
      </w:r>
      <w:r w:rsidRPr="00525284">
        <w:rPr>
          <w:rFonts w:ascii="黑体" w:eastAsia="黑体" w:hAnsi="黑体" w:hint="eastAsia"/>
          <w:sz w:val="32"/>
          <w:szCs w:val="32"/>
        </w:rPr>
        <w:t>临床路径标准住院流程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（一）适用对象。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第一诊断为</w:t>
      </w:r>
      <w:r w:rsidR="00C5247E" w:rsidRPr="00525284">
        <w:rPr>
          <w:rFonts w:ascii="仿宋_GB2312" w:eastAsia="仿宋_GB2312" w:hAnsiTheme="minorEastAsia" w:hint="eastAsia"/>
          <w:sz w:val="32"/>
          <w:szCs w:val="32"/>
        </w:rPr>
        <w:t>眼眶</w:t>
      </w:r>
      <w:r w:rsidR="00D74DD7" w:rsidRPr="00525284">
        <w:rPr>
          <w:rFonts w:ascii="仿宋_GB2312" w:eastAsia="仿宋_GB2312" w:hAnsiTheme="minorEastAsia" w:hint="eastAsia"/>
          <w:sz w:val="32"/>
          <w:szCs w:val="32"/>
        </w:rPr>
        <w:t>爆裂性骨折</w:t>
      </w:r>
      <w:r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（ICD-10: H02.4，Q10.10）</w:t>
      </w:r>
      <w:r w:rsidR="00753B08"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Pr="00525284">
        <w:rPr>
          <w:rFonts w:ascii="仿宋_GB2312" w:eastAsia="仿宋_GB2312" w:hAnsiTheme="minorEastAsia" w:hint="eastAsia"/>
          <w:sz w:val="32"/>
          <w:szCs w:val="32"/>
        </w:rPr>
        <w:t>行</w:t>
      </w:r>
      <w:r w:rsidR="00C5247E" w:rsidRPr="00525284">
        <w:rPr>
          <w:rFonts w:ascii="仿宋_GB2312" w:eastAsia="仿宋_GB2312" w:hAnsiTheme="minorEastAsia" w:hint="eastAsia"/>
          <w:sz w:val="32"/>
          <w:szCs w:val="32"/>
        </w:rPr>
        <w:t>眼眶</w:t>
      </w:r>
      <w:r w:rsidR="00D74DD7" w:rsidRPr="00525284">
        <w:rPr>
          <w:rFonts w:ascii="仿宋_GB2312" w:eastAsia="仿宋_GB2312" w:hAnsiTheme="minorEastAsia" w:hint="eastAsia"/>
          <w:sz w:val="32"/>
          <w:szCs w:val="32"/>
        </w:rPr>
        <w:t>爆裂性骨折修复术</w:t>
      </w:r>
      <w:r w:rsidR="005D321D" w:rsidRPr="00525284">
        <w:rPr>
          <w:rFonts w:ascii="仿宋_GB2312" w:eastAsia="仿宋_GB2312" w:hAnsiTheme="minorEastAsia" w:hint="eastAsia"/>
          <w:sz w:val="32"/>
          <w:szCs w:val="32"/>
        </w:rPr>
        <w:t>(ICD-9-CM-3:08.3)</w:t>
      </w:r>
      <w:r w:rsidR="00753B08"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（二）诊断依据。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根据《临床诊疗指南-眼科学分册》（中华医学会编著，人民卫生出版社</w:t>
      </w:r>
      <w:r w:rsidR="00753B08" w:rsidRPr="00525284">
        <w:rPr>
          <w:rFonts w:ascii="仿宋_GB2312" w:eastAsia="仿宋_GB2312" w:hAnsiTheme="minorEastAsia" w:hint="eastAsia"/>
          <w:sz w:val="32"/>
          <w:szCs w:val="32"/>
        </w:rPr>
        <w:t>，2007年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），《眼科临床指南（PPP）》（美国眼科学会编</w:t>
      </w:r>
      <w:r w:rsidR="00753B08" w:rsidRPr="00525284">
        <w:rPr>
          <w:rFonts w:ascii="仿宋_GB2312" w:eastAsia="仿宋_GB2312" w:hAnsiTheme="minorEastAsia" w:hint="eastAsia"/>
          <w:sz w:val="32"/>
          <w:szCs w:val="32"/>
        </w:rPr>
        <w:t>，中华医学会眼科学分会编译，人民卫生出版社，2013年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D74DD7" w:rsidRPr="00525284" w:rsidRDefault="00D74DD7" w:rsidP="00D74DD7">
      <w:pPr>
        <w:numPr>
          <w:ilvl w:val="0"/>
          <w:numId w:val="61"/>
        </w:num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较明确的外伤史。</w:t>
      </w:r>
    </w:p>
    <w:p w:rsidR="003922AD" w:rsidRPr="00525284" w:rsidRDefault="003922AD" w:rsidP="00D74DD7">
      <w:pPr>
        <w:numPr>
          <w:ilvl w:val="0"/>
          <w:numId w:val="61"/>
        </w:num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患者表现为眼球内陷和/或位移、眼球运动障碍、复视、眶下神经支配区感觉异常等。</w:t>
      </w:r>
    </w:p>
    <w:p w:rsidR="00C651FC" w:rsidRPr="00525284" w:rsidRDefault="00D74DD7" w:rsidP="00D74DD7">
      <w:pPr>
        <w:numPr>
          <w:ilvl w:val="0"/>
          <w:numId w:val="61"/>
        </w:num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骨折发生早期，患者因眼眶组织血肿和水肿，</w:t>
      </w:r>
      <w:r w:rsidR="003922AD" w:rsidRPr="00525284">
        <w:rPr>
          <w:rFonts w:ascii="仿宋_GB2312" w:eastAsia="仿宋_GB2312" w:hAnsiTheme="minorEastAsia" w:hint="eastAsia"/>
          <w:sz w:val="32"/>
          <w:szCs w:val="32"/>
        </w:rPr>
        <w:t>可</w:t>
      </w:r>
      <w:r w:rsidRPr="00525284">
        <w:rPr>
          <w:rFonts w:ascii="仿宋_GB2312" w:eastAsia="仿宋_GB2312" w:hAnsiTheme="minorEastAsia" w:hint="eastAsia"/>
          <w:sz w:val="32"/>
          <w:szCs w:val="32"/>
        </w:rPr>
        <w:t>表现为眼球突出、上睑下垂和眼球运动障碍等。</w:t>
      </w:r>
    </w:p>
    <w:p w:rsidR="00753B08" w:rsidRPr="00525284" w:rsidRDefault="008C42B0" w:rsidP="00D74DD7">
      <w:pPr>
        <w:numPr>
          <w:ilvl w:val="0"/>
          <w:numId w:val="61"/>
        </w:num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CT显示：</w:t>
      </w:r>
    </w:p>
    <w:p w:rsidR="00753B08" w:rsidRPr="00525284" w:rsidRDefault="00753B08" w:rsidP="00753B08">
      <w:pPr>
        <w:spacing w:line="360" w:lineRule="auto"/>
        <w:ind w:left="100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</w:t>
      </w:r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1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</w:t>
      </w:r>
      <w:proofErr w:type="gramStart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眶</w:t>
      </w:r>
      <w:proofErr w:type="gramEnd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底骨折，软组织和/或下直肌嵌顿于骨折处或</w:t>
      </w:r>
      <w:proofErr w:type="gramStart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疝</w:t>
      </w:r>
      <w:proofErr w:type="gramEnd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入到上颌窦；</w:t>
      </w:r>
    </w:p>
    <w:p w:rsidR="00753B08" w:rsidRPr="00525284" w:rsidRDefault="00753B08" w:rsidP="00753B08">
      <w:pPr>
        <w:spacing w:line="360" w:lineRule="auto"/>
        <w:ind w:left="100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(</w:t>
      </w:r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2</w:t>
      </w: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) </w:t>
      </w:r>
      <w:proofErr w:type="gramStart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眶</w:t>
      </w:r>
      <w:proofErr w:type="gramEnd"/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内壁骨折，软组织和/或内直肌移位疝出到筛窦；</w:t>
      </w:r>
    </w:p>
    <w:p w:rsidR="00D74DD7" w:rsidRPr="00525284" w:rsidRDefault="00753B08" w:rsidP="00753B08">
      <w:pPr>
        <w:spacing w:line="360" w:lineRule="auto"/>
        <w:ind w:left="100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(</w:t>
      </w:r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3</w:t>
      </w:r>
      <w:r w:rsidRPr="00525284">
        <w:rPr>
          <w:rFonts w:ascii="仿宋_GB2312" w:eastAsia="仿宋_GB2312" w:hAnsiTheme="minorEastAsia" w:hint="eastAsia"/>
          <w:sz w:val="32"/>
          <w:szCs w:val="32"/>
        </w:rPr>
        <w:t>)</w:t>
      </w:r>
      <w:r w:rsidR="008C42B0" w:rsidRPr="00525284">
        <w:rPr>
          <w:rFonts w:ascii="仿宋_GB2312" w:eastAsia="仿宋_GB2312" w:hAnsiTheme="minorEastAsia" w:hint="eastAsia"/>
          <w:sz w:val="32"/>
          <w:szCs w:val="32"/>
        </w:rPr>
        <w:t>内下壁骨折，软组织和（或）眼外肌疝出到筛窦和上颌窦。</w:t>
      </w:r>
    </w:p>
    <w:p w:rsidR="00C651FC" w:rsidRPr="00525284" w:rsidRDefault="00C651FC" w:rsidP="00184905">
      <w:pPr>
        <w:numPr>
          <w:ilvl w:val="0"/>
          <w:numId w:val="61"/>
        </w:num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lastRenderedPageBreak/>
        <w:t>鉴别诊断：</w:t>
      </w:r>
    </w:p>
    <w:p w:rsidR="00C651FC" w:rsidRPr="00525284" w:rsidRDefault="00C651FC" w:rsidP="00525284">
      <w:pPr>
        <w:spacing w:line="360" w:lineRule="auto"/>
        <w:ind w:left="1"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（1）因神经系统疾病、其他眼部或全身性疾病所致的获得性上睑下垂；</w:t>
      </w:r>
    </w:p>
    <w:p w:rsidR="00C651FC" w:rsidRPr="00525284" w:rsidRDefault="00C651FC" w:rsidP="00525284">
      <w:pPr>
        <w:spacing w:line="360" w:lineRule="auto"/>
        <w:ind w:left="1"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（2）</w:t>
      </w:r>
      <w:r w:rsidR="002D406A" w:rsidRPr="00525284">
        <w:rPr>
          <w:rFonts w:ascii="仿宋_GB2312" w:eastAsia="仿宋_GB2312" w:hAnsiTheme="minorEastAsia" w:hint="eastAsia"/>
          <w:sz w:val="32"/>
          <w:szCs w:val="32"/>
        </w:rPr>
        <w:t>复合性眼眶骨折</w:t>
      </w:r>
      <w:r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525284" w:rsidRDefault="00C651FC" w:rsidP="00525284">
      <w:pPr>
        <w:spacing w:line="360" w:lineRule="auto"/>
        <w:ind w:left="1"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（三）治疗方案的选择。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根据</w:t>
      </w:r>
      <w:r w:rsidRPr="00525284">
        <w:rPr>
          <w:rFonts w:ascii="仿宋_GB2312" w:eastAsia="仿宋_GB2312" w:hAnsiTheme="minorEastAsia" w:hint="eastAsia"/>
          <w:kern w:val="0"/>
          <w:sz w:val="32"/>
          <w:szCs w:val="32"/>
        </w:rPr>
        <w:t>《临床技术操作规范-眼科学分册》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（中华医学会编著，人民军医出版社</w:t>
      </w:r>
      <w:r w:rsidR="00753B08" w:rsidRPr="00525284">
        <w:rPr>
          <w:rFonts w:ascii="仿宋_GB2312" w:eastAsia="仿宋_GB2312" w:hAnsiTheme="minorEastAsia" w:hint="eastAsia"/>
          <w:sz w:val="32"/>
          <w:szCs w:val="32"/>
        </w:rPr>
        <w:t>,2007年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</w:t>
      </w:r>
      <w:r w:rsidRPr="00525284">
        <w:rPr>
          <w:rFonts w:ascii="仿宋_GB2312" w:eastAsia="仿宋_GB2312" w:hAnsiTheme="minorEastAsia" w:hint="eastAsia"/>
          <w:kern w:val="0"/>
          <w:sz w:val="32"/>
          <w:szCs w:val="32"/>
        </w:rPr>
        <w:t>和《眼科手术学—理论与实践》（</w:t>
      </w:r>
      <w:r w:rsidR="00753B08" w:rsidRPr="00525284">
        <w:rPr>
          <w:rFonts w:ascii="仿宋_GB2312" w:eastAsia="仿宋_GB2312" w:hAnsiTheme="minorEastAsia" w:hint="eastAsia"/>
          <w:kern w:val="0"/>
          <w:sz w:val="32"/>
          <w:szCs w:val="32"/>
        </w:rPr>
        <w:t xml:space="preserve">George L </w:t>
      </w:r>
      <w:proofErr w:type="spellStart"/>
      <w:r w:rsidR="00753B08" w:rsidRPr="00525284">
        <w:rPr>
          <w:rFonts w:ascii="仿宋_GB2312" w:eastAsia="仿宋_GB2312" w:hAnsiTheme="minorEastAsia" w:hint="eastAsia"/>
          <w:kern w:val="0"/>
          <w:sz w:val="32"/>
          <w:szCs w:val="32"/>
        </w:rPr>
        <w:t>Spaeth</w:t>
      </w:r>
      <w:proofErr w:type="spellEnd"/>
      <w:r w:rsidR="00753B08" w:rsidRPr="00525284">
        <w:rPr>
          <w:rFonts w:ascii="仿宋_GB2312" w:eastAsia="仿宋_GB2312" w:hAnsiTheme="minorEastAsia" w:hint="eastAsia"/>
          <w:kern w:val="0"/>
          <w:sz w:val="32"/>
          <w:szCs w:val="32"/>
        </w:rPr>
        <w:t>著，谢立信译，</w:t>
      </w:r>
      <w:r w:rsidRPr="00525284">
        <w:rPr>
          <w:rFonts w:ascii="仿宋_GB2312" w:eastAsia="仿宋_GB2312" w:hAnsiTheme="minorEastAsia" w:hint="eastAsia"/>
          <w:kern w:val="0"/>
          <w:sz w:val="32"/>
          <w:szCs w:val="32"/>
        </w:rPr>
        <w:t>人民卫生出版社</w:t>
      </w:r>
      <w:r w:rsidR="00753B08" w:rsidRPr="00525284">
        <w:rPr>
          <w:rFonts w:ascii="仿宋_GB2312" w:eastAsia="仿宋_GB2312" w:hAnsiTheme="minorEastAsia" w:hint="eastAsia"/>
          <w:kern w:val="0"/>
          <w:sz w:val="32"/>
          <w:szCs w:val="32"/>
        </w:rPr>
        <w:t>，2005年</w:t>
      </w:r>
      <w:r w:rsidRPr="00525284">
        <w:rPr>
          <w:rFonts w:ascii="仿宋_GB2312" w:eastAsia="仿宋_GB2312" w:hAnsiTheme="minorEastAsia" w:hint="eastAsia"/>
          <w:kern w:val="0"/>
          <w:sz w:val="32"/>
          <w:szCs w:val="32"/>
        </w:rPr>
        <w:t>）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1.</w:t>
      </w:r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药物治疗：适用于CT扫描显示眼外肌不明显嵌顿,</w:t>
      </w:r>
      <w:proofErr w:type="gramStart"/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眶</w:t>
      </w:r>
      <w:proofErr w:type="gramEnd"/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壁骨折和缺损较小,眼球内陷不明显的患者。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2.</w:t>
      </w:r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手术治疗：大多数眼眶爆裂性骨折需要手术治疗。外伤后2～3周内实施的手术为早期手术，4周以后为晚期手术，推荐早期手术。手术适应证：1.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视觉障碍性</w:t>
      </w:r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复视持续存在；2.被动牵拉试验阳性，CT扫描显示软组织和（或）眼外肌嵌顿或疝出；3.大于2mm的眼球内陷或眼球位移。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3.</w:t>
      </w:r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合并眼外伤的患者，先进行眼外伤处理，待眼球状态稳定后</w:t>
      </w:r>
      <w:r w:rsidR="001A7A99" w:rsidRPr="00525284">
        <w:rPr>
          <w:rFonts w:ascii="仿宋_GB2312" w:eastAsia="仿宋_GB2312" w:hAnsiTheme="minorEastAsia" w:hint="eastAsia"/>
          <w:sz w:val="32"/>
          <w:szCs w:val="32"/>
        </w:rPr>
        <w:t>再</w:t>
      </w:r>
      <w:r w:rsidR="0085449C" w:rsidRPr="00525284">
        <w:rPr>
          <w:rFonts w:ascii="仿宋_GB2312" w:eastAsia="仿宋_GB2312" w:hAnsiTheme="minorEastAsia" w:hint="eastAsia"/>
          <w:sz w:val="32"/>
          <w:szCs w:val="32"/>
        </w:rPr>
        <w:t>行眼眶骨折修复术。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（四）标准住院日为5-7天。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（五）进入路径标准。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1.第一诊断必须符合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爆裂性眼眶骨折疾病编码（</w:t>
      </w:r>
      <w:r w:rsidRPr="00525284">
        <w:rPr>
          <w:rFonts w:ascii="仿宋_GB2312" w:eastAsia="仿宋_GB2312" w:hAnsiTheme="minorEastAsia" w:hint="eastAsia"/>
          <w:sz w:val="32"/>
          <w:szCs w:val="32"/>
        </w:rPr>
        <w:t>ICD-10: H02.4</w:t>
      </w:r>
      <w:r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，Q10.10</w:t>
      </w:r>
      <w:r w:rsidR="00F64ED3"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）</w:t>
      </w:r>
      <w:r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lastRenderedPageBreak/>
        <w:t>2.当患者同时具有其他疾病诊断，但在住院期间不需要特殊处理、不影响第一诊断的临床路径流程实施时，可以进入路径。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（六）术前准备（术前评估）1-2天。</w:t>
      </w:r>
    </w:p>
    <w:p w:rsidR="00786A28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1.必需的检查项目：</w:t>
      </w:r>
    </w:p>
    <w:p w:rsidR="00786A28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（1）血常规、尿常规；</w:t>
      </w:r>
    </w:p>
    <w:p w:rsidR="00786A28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（2）肝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功能，</w:t>
      </w: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肾功能，凝血功能，感染性疾病筛查（乙肝、丙肝、艾滋病、梅毒等）； </w:t>
      </w:r>
    </w:p>
    <w:p w:rsidR="00733BB0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（3）心电图、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胸部</w:t>
      </w:r>
      <w:r w:rsidRPr="00525284">
        <w:rPr>
          <w:rFonts w:ascii="仿宋_GB2312" w:eastAsia="仿宋_GB2312" w:hAnsiTheme="minorEastAsia" w:hint="eastAsia"/>
          <w:sz w:val="32"/>
          <w:szCs w:val="32"/>
        </w:rPr>
        <w:t>X线片</w:t>
      </w:r>
      <w:r w:rsidR="00525284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786A28" w:rsidRPr="00525284" w:rsidRDefault="00733BB0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（4）眼眶CT扫描：水平位、冠状位</w:t>
      </w:r>
      <w:r w:rsidR="001A7A99" w:rsidRPr="00525284">
        <w:rPr>
          <w:rFonts w:ascii="仿宋_GB2312" w:eastAsia="仿宋_GB2312" w:hAnsiTheme="minorEastAsia" w:hint="eastAsia"/>
          <w:sz w:val="32"/>
          <w:szCs w:val="32"/>
        </w:rPr>
        <w:t>、</w:t>
      </w:r>
      <w:proofErr w:type="gramStart"/>
      <w:r w:rsidR="001A7A99" w:rsidRPr="00525284">
        <w:rPr>
          <w:rFonts w:ascii="仿宋_GB2312" w:eastAsia="仿宋_GB2312" w:hAnsiTheme="minorEastAsia" w:hint="eastAsia"/>
          <w:sz w:val="32"/>
          <w:szCs w:val="32"/>
        </w:rPr>
        <w:t>矢状位</w:t>
      </w:r>
      <w:proofErr w:type="gramEnd"/>
      <w:r w:rsidRPr="00525284">
        <w:rPr>
          <w:rFonts w:ascii="仿宋_GB2312" w:eastAsia="仿宋_GB2312" w:hAnsiTheme="minorEastAsia" w:hint="eastAsia"/>
          <w:sz w:val="32"/>
          <w:szCs w:val="32"/>
        </w:rPr>
        <w:t>及三维重建</w:t>
      </w:r>
      <w:r w:rsidR="00786A28"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>.眼部专科检查：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（1）检查视力和矫正视力；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（2）检查</w:t>
      </w:r>
      <w:r w:rsidR="00733BB0" w:rsidRPr="00525284">
        <w:rPr>
          <w:rFonts w:ascii="仿宋_GB2312" w:eastAsia="仿宋_GB2312" w:hAnsiTheme="minorEastAsia" w:hint="eastAsia"/>
          <w:sz w:val="32"/>
          <w:szCs w:val="32"/>
        </w:rPr>
        <w:t>眼球运动情况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（3）</w:t>
      </w:r>
      <w:r w:rsidR="00733BB0" w:rsidRPr="00525284">
        <w:rPr>
          <w:rFonts w:ascii="仿宋_GB2312" w:eastAsia="仿宋_GB2312" w:hAnsiTheme="minorEastAsia" w:hint="eastAsia"/>
          <w:sz w:val="32"/>
          <w:szCs w:val="32"/>
        </w:rPr>
        <w:t>复视分析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（4）</w:t>
      </w:r>
      <w:r w:rsidR="00733BB0" w:rsidRPr="00525284">
        <w:rPr>
          <w:rFonts w:ascii="仿宋_GB2312" w:eastAsia="仿宋_GB2312" w:hAnsiTheme="minorEastAsia" w:hint="eastAsia"/>
          <w:sz w:val="32"/>
          <w:szCs w:val="32"/>
        </w:rPr>
        <w:t>眼球突出度测量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71D69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（5）</w:t>
      </w:r>
      <w:r w:rsidR="00733BB0" w:rsidRPr="00525284">
        <w:rPr>
          <w:rFonts w:ascii="仿宋_GB2312" w:eastAsia="仿宋_GB2312" w:hAnsiTheme="minorEastAsia" w:hint="eastAsia"/>
          <w:sz w:val="32"/>
          <w:szCs w:val="32"/>
        </w:rPr>
        <w:t>被动牵拉试验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C651FC" w:rsidRPr="00525284" w:rsidRDefault="00171D69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（6）检查眶下神经支配区感觉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 xml:space="preserve">。 </w:t>
      </w:r>
    </w:p>
    <w:p w:rsidR="00957690" w:rsidRPr="00525284" w:rsidRDefault="00786A2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3.根据患者病情可选择超声心动图</w:t>
      </w:r>
      <w:r w:rsidR="00957690" w:rsidRPr="00525284">
        <w:rPr>
          <w:rFonts w:ascii="仿宋_GB2312" w:eastAsia="仿宋_GB2312" w:hAnsiTheme="minorEastAsia" w:hint="eastAsia"/>
          <w:sz w:val="32"/>
          <w:szCs w:val="32"/>
        </w:rPr>
        <w:t>、计算机辅助设计</w:t>
      </w:r>
      <w:r w:rsidRPr="00525284">
        <w:rPr>
          <w:rFonts w:ascii="仿宋_GB2312" w:eastAsia="仿宋_GB2312" w:hAnsiTheme="minorEastAsia" w:hint="eastAsia"/>
          <w:sz w:val="32"/>
          <w:szCs w:val="32"/>
        </w:rPr>
        <w:t>等。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（七）预防性抗菌药物选择与使用时机。</w:t>
      </w:r>
    </w:p>
    <w:p w:rsidR="00C651FC" w:rsidRPr="00525284" w:rsidRDefault="00C651FC" w:rsidP="00525284">
      <w:pPr>
        <w:spacing w:line="360" w:lineRule="auto"/>
        <w:ind w:firstLineChars="250" w:firstLine="800"/>
        <w:textAlignment w:val="baseline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按照《抗菌药物临床应用指导原则</w:t>
      </w:r>
      <w:r w:rsidR="00525284">
        <w:rPr>
          <w:rFonts w:ascii="仿宋_GB2312" w:eastAsia="仿宋_GB2312" w:hAnsiTheme="minorEastAsia" w:hint="eastAsia"/>
          <w:sz w:val="32"/>
          <w:szCs w:val="32"/>
        </w:rPr>
        <w:t>（2015年版）</w:t>
      </w:r>
      <w:r w:rsidRPr="00525284">
        <w:rPr>
          <w:rFonts w:ascii="仿宋_GB2312" w:eastAsia="仿宋_GB2312" w:hAnsiTheme="minorEastAsia" w:hint="eastAsia"/>
          <w:sz w:val="32"/>
          <w:szCs w:val="32"/>
        </w:rPr>
        <w:t>》（</w:t>
      </w:r>
      <w:r w:rsidR="00525284">
        <w:rPr>
          <w:rFonts w:ascii="仿宋_GB2312" w:eastAsia="仿宋_GB2312" w:hAnsiTheme="minorEastAsia" w:hint="eastAsia"/>
          <w:sz w:val="32"/>
          <w:szCs w:val="32"/>
        </w:rPr>
        <w:t>国</w:t>
      </w:r>
      <w:r w:rsidRPr="00525284">
        <w:rPr>
          <w:rFonts w:ascii="仿宋_GB2312" w:eastAsia="仿宋_GB2312" w:hAnsiTheme="minorEastAsia" w:hint="eastAsia"/>
          <w:sz w:val="32"/>
          <w:szCs w:val="32"/>
        </w:rPr>
        <w:t>卫</w:t>
      </w:r>
      <w:r w:rsidR="00525284">
        <w:rPr>
          <w:rFonts w:ascii="仿宋_GB2312" w:eastAsia="仿宋_GB2312" w:hAnsiTheme="minorEastAsia" w:hint="eastAsia"/>
          <w:sz w:val="32"/>
          <w:szCs w:val="32"/>
        </w:rPr>
        <w:t>办</w:t>
      </w:r>
      <w:r w:rsidRPr="00525284">
        <w:rPr>
          <w:rFonts w:ascii="仿宋_GB2312" w:eastAsia="仿宋_GB2312" w:hAnsiTheme="minorEastAsia" w:hint="eastAsia"/>
          <w:sz w:val="32"/>
          <w:szCs w:val="32"/>
        </w:rPr>
        <w:t>医发</w:t>
      </w:r>
      <w:r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〔</w:t>
      </w:r>
      <w:r w:rsidR="00525284">
        <w:rPr>
          <w:rFonts w:ascii="仿宋_GB2312" w:eastAsia="仿宋_GB2312" w:hAnsiTheme="minorEastAsia" w:hint="eastAsia"/>
          <w:color w:val="000000"/>
          <w:sz w:val="32"/>
          <w:szCs w:val="32"/>
        </w:rPr>
        <w:t>2015</w:t>
      </w:r>
      <w:r w:rsidRPr="00525284">
        <w:rPr>
          <w:rFonts w:ascii="仿宋_GB2312" w:eastAsia="仿宋_GB2312" w:hAnsiTheme="minorEastAsia" w:hint="eastAsia"/>
          <w:color w:val="000000"/>
          <w:sz w:val="32"/>
          <w:szCs w:val="32"/>
        </w:rPr>
        <w:t>〕</w:t>
      </w:r>
      <w:r w:rsidR="00525284">
        <w:rPr>
          <w:rFonts w:ascii="仿宋_GB2312" w:eastAsia="仿宋_GB2312" w:hAnsiTheme="minorEastAsia" w:hint="eastAsia"/>
          <w:color w:val="000000"/>
          <w:sz w:val="32"/>
          <w:szCs w:val="32"/>
        </w:rPr>
        <w:t>43</w:t>
      </w:r>
      <w:r w:rsidRPr="00525284">
        <w:rPr>
          <w:rFonts w:ascii="仿宋_GB2312" w:eastAsia="仿宋_GB2312" w:hAnsiTheme="minorEastAsia" w:hint="eastAsia"/>
          <w:sz w:val="32"/>
          <w:szCs w:val="32"/>
        </w:rPr>
        <w:t>号）执行，</w:t>
      </w:r>
      <w:r w:rsidR="00190015" w:rsidRPr="00525284">
        <w:rPr>
          <w:rFonts w:ascii="仿宋_GB2312" w:eastAsia="仿宋_GB2312" w:hAnsiTheme="minorEastAsia" w:hint="eastAsia"/>
          <w:sz w:val="32"/>
          <w:szCs w:val="32"/>
        </w:rPr>
        <w:t>结合</w:t>
      </w:r>
      <w:r w:rsidRPr="00525284">
        <w:rPr>
          <w:rFonts w:ascii="仿宋_GB2312" w:eastAsia="仿宋_GB2312" w:hAnsiTheme="minorEastAsia" w:hint="eastAsia"/>
          <w:sz w:val="32"/>
          <w:szCs w:val="32"/>
        </w:rPr>
        <w:t>患者病情合理使用抗菌</w:t>
      </w:r>
      <w:r w:rsidRPr="00525284">
        <w:rPr>
          <w:rFonts w:ascii="仿宋_GB2312" w:eastAsia="仿宋_GB2312" w:hAnsiTheme="minorEastAsia" w:hint="eastAsia"/>
          <w:sz w:val="32"/>
          <w:szCs w:val="32"/>
        </w:rPr>
        <w:lastRenderedPageBreak/>
        <w:t>药物。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（八）手术日为入院第2-3天。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1.麻醉方式：全麻。   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2.手术内固定物：</w:t>
      </w:r>
      <w:r w:rsidR="00733BB0" w:rsidRPr="00525284">
        <w:rPr>
          <w:rFonts w:ascii="仿宋_GB2312" w:eastAsia="仿宋_GB2312" w:hAnsiTheme="minorEastAsia" w:hint="eastAsia"/>
          <w:sz w:val="32"/>
          <w:szCs w:val="32"/>
        </w:rPr>
        <w:t>钛网、钛钉、多孔聚乙烯、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可吸收网，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羟基磷灰石材料、生物胶、人工骨膜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等</w:t>
      </w: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。               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3.术中用药：麻醉常规用药。</w:t>
      </w:r>
    </w:p>
    <w:p w:rsidR="00957690" w:rsidRPr="00525284" w:rsidRDefault="00957690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4.术中根据患者病情可使用内窥镜系统、导航系统、或内镜导航系统。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（九）术后住院恢复</w:t>
      </w:r>
      <w:r w:rsidR="00786A28" w:rsidRPr="00525284">
        <w:rPr>
          <w:rFonts w:ascii="楷体_GB2312" w:eastAsia="楷体_GB2312" w:hAnsiTheme="minorEastAsia" w:hint="eastAsia"/>
          <w:b/>
          <w:sz w:val="32"/>
          <w:szCs w:val="32"/>
        </w:rPr>
        <w:t>3</w:t>
      </w:r>
      <w:r w:rsidRPr="00525284">
        <w:rPr>
          <w:rFonts w:ascii="楷体_GB2312" w:eastAsia="楷体_GB2312" w:hAnsiTheme="minorEastAsia" w:hint="eastAsia"/>
          <w:b/>
          <w:sz w:val="32"/>
          <w:szCs w:val="32"/>
        </w:rPr>
        <w:t>-</w:t>
      </w:r>
      <w:r w:rsidR="00786A28" w:rsidRPr="00525284">
        <w:rPr>
          <w:rFonts w:ascii="楷体_GB2312" w:eastAsia="楷体_GB2312" w:hAnsiTheme="minorEastAsia" w:hint="eastAsia"/>
          <w:b/>
          <w:sz w:val="32"/>
          <w:szCs w:val="32"/>
        </w:rPr>
        <w:t>4</w:t>
      </w:r>
      <w:r w:rsidRPr="00525284">
        <w:rPr>
          <w:rFonts w:ascii="楷体_GB2312" w:eastAsia="楷体_GB2312" w:hAnsiTheme="minorEastAsia" w:hint="eastAsia"/>
          <w:b/>
          <w:sz w:val="32"/>
          <w:szCs w:val="32"/>
        </w:rPr>
        <w:t>天。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1.必须复查的检查项目：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（1）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视力、瞳孔、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瞳孔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对光反射</w:t>
      </w: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； 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（2）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眼睑</w:t>
      </w:r>
      <w:r w:rsidRPr="00525284">
        <w:rPr>
          <w:rFonts w:ascii="仿宋_GB2312" w:eastAsia="仿宋_GB2312" w:hAnsiTheme="minorEastAsia" w:hint="eastAsia"/>
          <w:sz w:val="32"/>
          <w:szCs w:val="32"/>
        </w:rPr>
        <w:t xml:space="preserve">位置、切口对合情况； </w:t>
      </w:r>
    </w:p>
    <w:p w:rsidR="00171D69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（3）眼球运动情况和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复视情况</w:t>
      </w:r>
      <w:r w:rsidR="00510A02"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510A02" w:rsidRPr="00525284" w:rsidRDefault="00171D69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（4）</w:t>
      </w:r>
      <w:r w:rsidR="00510A02" w:rsidRPr="00525284">
        <w:rPr>
          <w:rFonts w:ascii="仿宋_GB2312" w:eastAsia="仿宋_GB2312" w:hAnsiTheme="minorEastAsia" w:hint="eastAsia"/>
          <w:sz w:val="32"/>
          <w:szCs w:val="32"/>
        </w:rPr>
        <w:t>眼球位置；</w:t>
      </w:r>
    </w:p>
    <w:p w:rsidR="00EC14C8" w:rsidRPr="00525284" w:rsidRDefault="00510A02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（5）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眶下神经支配区感觉</w:t>
      </w:r>
      <w:r w:rsidR="00EC14C8"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C651FC" w:rsidRPr="00525284" w:rsidRDefault="00EC14C8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（6）眼眶CT（水平位、冠状位</w:t>
      </w:r>
      <w:r w:rsidR="00323F75" w:rsidRPr="00525284">
        <w:rPr>
          <w:rFonts w:ascii="仿宋_GB2312" w:eastAsia="仿宋_GB2312" w:hAnsiTheme="minorEastAsia" w:hint="eastAsia"/>
          <w:sz w:val="32"/>
          <w:szCs w:val="32"/>
        </w:rPr>
        <w:t>、三维重建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</w:t>
      </w:r>
      <w:r w:rsidR="00786A28" w:rsidRPr="00525284">
        <w:rPr>
          <w:rFonts w:ascii="仿宋_GB2312" w:eastAsia="仿宋_GB2312" w:hAnsiTheme="minorEastAsia" w:hint="eastAsia"/>
          <w:sz w:val="32"/>
          <w:szCs w:val="32"/>
        </w:rPr>
        <w:t>。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F64ED3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2.术后用药：</w:t>
      </w:r>
    </w:p>
    <w:p w:rsidR="00F64ED3" w:rsidRPr="00525284" w:rsidRDefault="00F64ED3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（1）</w:t>
      </w:r>
      <w:r w:rsidR="009C73C2" w:rsidRPr="009C73C2">
        <w:rPr>
          <w:rFonts w:ascii="仿宋_GB2312" w:eastAsia="仿宋_GB2312" w:hAnsiTheme="minorEastAsia" w:hint="eastAsia"/>
          <w:sz w:val="32"/>
          <w:szCs w:val="32"/>
        </w:rPr>
        <w:t>按照《抗菌药物临床应用指导原则（2015年版）》（国卫办医发〔2015〕43</w:t>
      </w:r>
      <w:r w:rsidR="009C73C2">
        <w:rPr>
          <w:rFonts w:ascii="仿宋_GB2312" w:eastAsia="仿宋_GB2312" w:hAnsiTheme="minorEastAsia" w:hint="eastAsia"/>
          <w:sz w:val="32"/>
          <w:szCs w:val="32"/>
        </w:rPr>
        <w:t>号）执行，结合患者病情合理使用抗菌药物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C651FC" w:rsidRPr="00525284" w:rsidRDefault="00F64ED3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（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2</w:t>
      </w:r>
      <w:r w:rsidRPr="00525284">
        <w:rPr>
          <w:rFonts w:ascii="仿宋_GB2312" w:eastAsia="仿宋_GB2312" w:hAnsiTheme="minorEastAsia" w:hint="eastAsia"/>
          <w:sz w:val="32"/>
          <w:szCs w:val="32"/>
        </w:rPr>
        <w:t>）</w:t>
      </w:r>
      <w:r w:rsidR="00171D69" w:rsidRPr="00525284">
        <w:rPr>
          <w:rFonts w:ascii="仿宋_GB2312" w:eastAsia="仿宋_GB2312" w:hAnsiTheme="minorEastAsia" w:hint="eastAsia"/>
          <w:sz w:val="32"/>
          <w:szCs w:val="32"/>
        </w:rPr>
        <w:t>糖皮质激素类1-2天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525284" w:rsidRDefault="00C651FC" w:rsidP="00525284">
      <w:pPr>
        <w:spacing w:line="360" w:lineRule="auto"/>
        <w:ind w:firstLineChars="200" w:firstLine="643"/>
        <w:rPr>
          <w:rFonts w:ascii="楷体_GB2312" w:eastAsia="楷体_GB2312" w:hAnsiTheme="minorEastAsia" w:hint="eastAsia"/>
          <w:b/>
          <w:sz w:val="32"/>
          <w:szCs w:val="32"/>
        </w:rPr>
      </w:pPr>
      <w:r w:rsidRPr="00525284">
        <w:rPr>
          <w:rFonts w:ascii="楷体_GB2312" w:eastAsia="楷体_GB2312" w:hAnsiTheme="minorEastAsia" w:hint="eastAsia"/>
          <w:b/>
          <w:sz w:val="32"/>
          <w:szCs w:val="32"/>
        </w:rPr>
        <w:t>（十）出院标准。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lastRenderedPageBreak/>
        <w:t>1.伤口愈合好，无活动性出血及感染征象。</w:t>
      </w:r>
    </w:p>
    <w:p w:rsidR="00C651FC" w:rsidRPr="00525284" w:rsidRDefault="00C651FC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2.没有需要住院处理的并发症和/或合并症。</w:t>
      </w:r>
    </w:p>
    <w:p w:rsidR="00C651FC" w:rsidRPr="009C73C2" w:rsidRDefault="00C651FC" w:rsidP="009C73C2">
      <w:pPr>
        <w:spacing w:line="360" w:lineRule="auto"/>
        <w:ind w:firstLineChars="200" w:firstLine="643"/>
        <w:textAlignment w:val="baseline"/>
        <w:rPr>
          <w:rFonts w:ascii="楷体_GB2312" w:eastAsia="楷体_GB2312" w:hAnsiTheme="minorEastAsia" w:hint="eastAsia"/>
          <w:b/>
          <w:sz w:val="32"/>
          <w:szCs w:val="32"/>
        </w:rPr>
      </w:pPr>
      <w:r w:rsidRPr="009C73C2">
        <w:rPr>
          <w:rFonts w:ascii="楷体_GB2312" w:eastAsia="楷体_GB2312" w:hAnsiTheme="minorEastAsia" w:hint="eastAsia"/>
          <w:b/>
          <w:sz w:val="32"/>
          <w:szCs w:val="32"/>
        </w:rPr>
        <w:t>（十一）变异及原因分析。</w:t>
      </w:r>
    </w:p>
    <w:p w:rsidR="0047519D" w:rsidRPr="00525284" w:rsidRDefault="0047519D" w:rsidP="00525284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1.术前</w:t>
      </w:r>
      <w:r w:rsidR="00F64ED3" w:rsidRPr="00525284">
        <w:rPr>
          <w:rFonts w:ascii="仿宋_GB2312" w:eastAsia="仿宋_GB2312" w:hAnsiTheme="minorEastAsia" w:hint="eastAsia"/>
          <w:sz w:val="32"/>
          <w:szCs w:val="32"/>
        </w:rPr>
        <w:t>实验室</w:t>
      </w:r>
      <w:r w:rsidRPr="00525284">
        <w:rPr>
          <w:rFonts w:ascii="仿宋_GB2312" w:eastAsia="仿宋_GB2312" w:hAnsiTheme="minorEastAsia" w:hint="eastAsia"/>
          <w:sz w:val="32"/>
          <w:szCs w:val="32"/>
        </w:rPr>
        <w:t>检查异常，需要复查相关检查，导致住院时间延长。</w:t>
      </w:r>
    </w:p>
    <w:p w:rsidR="00C651FC" w:rsidRPr="00525284" w:rsidRDefault="0047519D" w:rsidP="00525284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525284">
        <w:rPr>
          <w:rFonts w:ascii="仿宋_GB2312" w:eastAsia="仿宋_GB2312" w:hAnsiTheme="minorEastAsia" w:hint="eastAsia"/>
          <w:sz w:val="32"/>
          <w:szCs w:val="32"/>
        </w:rPr>
        <w:t>2.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>有影响手术的合并症，</w:t>
      </w:r>
      <w:r w:rsidRPr="00525284">
        <w:rPr>
          <w:rFonts w:ascii="仿宋_GB2312" w:eastAsia="仿宋_GB2312" w:hAnsiTheme="minorEastAsia" w:hint="eastAsia"/>
          <w:sz w:val="32"/>
          <w:szCs w:val="32"/>
        </w:rPr>
        <w:t>如</w:t>
      </w:r>
      <w:proofErr w:type="gramStart"/>
      <w:r w:rsidR="00957690" w:rsidRPr="00525284">
        <w:rPr>
          <w:rFonts w:ascii="仿宋_GB2312" w:eastAsia="仿宋_GB2312" w:hAnsiTheme="minorEastAsia" w:hint="eastAsia"/>
          <w:sz w:val="32"/>
          <w:szCs w:val="32"/>
        </w:rPr>
        <w:t>眶</w:t>
      </w:r>
      <w:proofErr w:type="gramEnd"/>
      <w:r w:rsidR="00957690" w:rsidRPr="00525284">
        <w:rPr>
          <w:rFonts w:ascii="仿宋_GB2312" w:eastAsia="仿宋_GB2312" w:hAnsiTheme="minorEastAsia" w:hint="eastAsia"/>
          <w:sz w:val="32"/>
          <w:szCs w:val="32"/>
        </w:rPr>
        <w:t>尖综合征、眶上裂综合征、眶内水肿、结膜水肿</w:t>
      </w:r>
      <w:r w:rsidRPr="00525284">
        <w:rPr>
          <w:rFonts w:ascii="仿宋_GB2312" w:eastAsia="仿宋_GB2312" w:hAnsiTheme="minorEastAsia" w:hint="eastAsia"/>
          <w:sz w:val="32"/>
          <w:szCs w:val="32"/>
        </w:rPr>
        <w:t>、结膜脱垂和</w:t>
      </w:r>
      <w:r w:rsidR="00957690" w:rsidRPr="00525284">
        <w:rPr>
          <w:rFonts w:ascii="仿宋_GB2312" w:eastAsia="仿宋_GB2312" w:hAnsiTheme="minorEastAsia" w:hint="eastAsia"/>
          <w:sz w:val="32"/>
          <w:szCs w:val="32"/>
        </w:rPr>
        <w:t>下睑内翻、外翻、退缩</w:t>
      </w:r>
      <w:r w:rsidRPr="00525284">
        <w:rPr>
          <w:rFonts w:ascii="仿宋_GB2312" w:eastAsia="仿宋_GB2312" w:hAnsiTheme="minorEastAsia" w:hint="eastAsia"/>
          <w:sz w:val="32"/>
          <w:szCs w:val="32"/>
        </w:rPr>
        <w:t>等，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>需要进行相关的诊断和治疗，导致住院时间延长</w:t>
      </w:r>
      <w:r w:rsidR="00FF3DA6" w:rsidRPr="00525284">
        <w:rPr>
          <w:rFonts w:ascii="仿宋_GB2312" w:eastAsia="仿宋_GB2312" w:hAnsiTheme="minorEastAsia" w:hint="eastAsia"/>
          <w:sz w:val="32"/>
          <w:szCs w:val="32"/>
        </w:rPr>
        <w:t>、</w:t>
      </w:r>
      <w:r w:rsidR="00C651FC" w:rsidRPr="00525284">
        <w:rPr>
          <w:rFonts w:ascii="仿宋_GB2312" w:eastAsia="仿宋_GB2312" w:hAnsiTheme="minorEastAsia" w:hint="eastAsia"/>
          <w:sz w:val="32"/>
          <w:szCs w:val="32"/>
        </w:rPr>
        <w:t>费用增加</w:t>
      </w:r>
      <w:r w:rsidRPr="0052528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651FC" w:rsidRPr="00017F9F" w:rsidRDefault="00D74DD7" w:rsidP="00525284">
      <w:pPr>
        <w:spacing w:beforeLines="50" w:before="156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53B08">
        <w:rPr>
          <w:rFonts w:asciiTheme="minorEastAsia" w:eastAsiaTheme="minorEastAsia" w:hAnsiTheme="minorEastAsia"/>
          <w:sz w:val="28"/>
          <w:szCs w:val="28"/>
        </w:rPr>
        <w:br w:type="page"/>
      </w:r>
      <w:r w:rsidR="00C651FC" w:rsidRPr="00753B08">
        <w:rPr>
          <w:rFonts w:asciiTheme="minorEastAsia" w:eastAsiaTheme="minorEastAsia" w:hAnsiTheme="minorEastAsia" w:hint="eastAsia"/>
          <w:sz w:val="28"/>
          <w:szCs w:val="28"/>
        </w:rPr>
        <w:lastRenderedPageBreak/>
        <w:t>二、临床路径表单</w:t>
      </w:r>
    </w:p>
    <w:p w:rsidR="00C651FC" w:rsidRPr="00FA6B48" w:rsidRDefault="00C651FC" w:rsidP="00F64ED3">
      <w:pPr>
        <w:ind w:left="1050" w:hangingChars="500" w:hanging="1050"/>
        <w:rPr>
          <w:rFonts w:ascii="宋体" w:hAnsi="宋体"/>
        </w:rPr>
      </w:pPr>
      <w:r w:rsidRPr="001754C7">
        <w:rPr>
          <w:rFonts w:ascii="宋体" w:hAnsi="宋体" w:hint="eastAsia"/>
        </w:rPr>
        <w:t>适用对象：</w:t>
      </w:r>
      <w:r w:rsidRPr="00FA6B48">
        <w:rPr>
          <w:rFonts w:ascii="宋体" w:hAnsi="宋体" w:hint="eastAsia"/>
          <w:b/>
        </w:rPr>
        <w:t>第一诊断为</w:t>
      </w:r>
      <w:r w:rsidR="00C5247E" w:rsidRPr="00C5247E">
        <w:rPr>
          <w:rFonts w:ascii="宋体" w:hAnsi="宋体" w:hint="eastAsia"/>
        </w:rPr>
        <w:t>眼眶爆裂性骨</w:t>
      </w:r>
      <w:r w:rsidR="00C5247E" w:rsidRPr="00753B08">
        <w:rPr>
          <w:rFonts w:ascii="宋体" w:hAnsi="宋体" w:hint="eastAsia"/>
        </w:rPr>
        <w:t>折</w:t>
      </w:r>
      <w:r w:rsidRPr="00753B08">
        <w:rPr>
          <w:rFonts w:ascii="宋体" w:hAnsi="宋体" w:hint="eastAsia"/>
          <w:color w:val="000000"/>
        </w:rPr>
        <w:t>（ICD-10：H02.4，Q10.10）</w:t>
      </w:r>
      <w:r w:rsidR="00F64ED3">
        <w:rPr>
          <w:rFonts w:ascii="宋体" w:hAnsi="宋体" w:hint="eastAsia"/>
          <w:color w:val="000000"/>
        </w:rPr>
        <w:t>，</w:t>
      </w:r>
      <w:r w:rsidRPr="00753B08">
        <w:rPr>
          <w:rFonts w:ascii="宋体" w:hAnsi="宋体" w:hint="eastAsia"/>
          <w:b/>
        </w:rPr>
        <w:t>行</w:t>
      </w:r>
      <w:r w:rsidR="00C5247E" w:rsidRPr="00753B08">
        <w:rPr>
          <w:rFonts w:ascii="宋体" w:hAnsi="宋体" w:hint="eastAsia"/>
        </w:rPr>
        <w:t>眼眶爆裂性骨折修复术</w:t>
      </w:r>
      <w:r w:rsidR="005D321D" w:rsidRPr="00753B08">
        <w:rPr>
          <w:rFonts w:ascii="宋体" w:hAnsi="宋体" w:hint="eastAsia"/>
          <w:szCs w:val="21"/>
        </w:rPr>
        <w:t>(ICD-9-CM-3:08.3)</w:t>
      </w:r>
    </w:p>
    <w:p w:rsidR="00C651FC" w:rsidRPr="001754C7" w:rsidRDefault="00C651FC" w:rsidP="00C651FC">
      <w:pPr>
        <w:rPr>
          <w:rFonts w:ascii="宋体" w:hAnsi="宋体"/>
          <w:u w:val="single"/>
        </w:rPr>
      </w:pPr>
      <w:r w:rsidRPr="001754C7">
        <w:rPr>
          <w:rFonts w:ascii="宋体" w:hAnsi="宋体" w:hint="eastAsia"/>
        </w:rPr>
        <w:t>患者姓名：</w:t>
      </w:r>
      <w:r w:rsidRPr="001754C7">
        <w:rPr>
          <w:rFonts w:ascii="宋体" w:hAnsi="宋体" w:hint="eastAsia"/>
          <w:u w:val="single"/>
        </w:rPr>
        <w:t xml:space="preserve">           </w:t>
      </w:r>
      <w:r w:rsidRPr="001754C7">
        <w:rPr>
          <w:rFonts w:ascii="宋体" w:hAnsi="宋体" w:hint="eastAsia"/>
        </w:rPr>
        <w:t>性别：</w:t>
      </w:r>
      <w:r w:rsidRPr="001754C7">
        <w:rPr>
          <w:rFonts w:ascii="宋体" w:hAnsi="宋体" w:hint="eastAsia"/>
          <w:u w:val="single"/>
        </w:rPr>
        <w:t xml:space="preserve">    </w:t>
      </w:r>
      <w:r w:rsidRPr="001754C7">
        <w:rPr>
          <w:rFonts w:ascii="宋体" w:hAnsi="宋体" w:hint="eastAsia"/>
        </w:rPr>
        <w:t>年龄：</w:t>
      </w:r>
      <w:r w:rsidRPr="001754C7">
        <w:rPr>
          <w:rFonts w:ascii="宋体" w:hAnsi="宋体" w:hint="eastAsia"/>
          <w:u w:val="single"/>
        </w:rPr>
        <w:t xml:space="preserve">    </w:t>
      </w:r>
      <w:r w:rsidRPr="001754C7">
        <w:rPr>
          <w:rFonts w:ascii="宋体" w:hAnsi="宋体" w:hint="eastAsia"/>
        </w:rPr>
        <w:t>门诊号：</w:t>
      </w:r>
      <w:r w:rsidRPr="001754C7">
        <w:rPr>
          <w:rFonts w:ascii="宋体" w:hAnsi="宋体" w:hint="eastAsia"/>
          <w:u w:val="single"/>
        </w:rPr>
        <w:t xml:space="preserve">       </w:t>
      </w:r>
      <w:r w:rsidRPr="001754C7">
        <w:rPr>
          <w:rFonts w:ascii="宋体" w:hAnsi="宋体" w:hint="eastAsia"/>
        </w:rPr>
        <w:t>住院号：</w:t>
      </w:r>
      <w:r w:rsidRPr="001754C7">
        <w:rPr>
          <w:rFonts w:ascii="宋体" w:hAnsi="宋体" w:hint="eastAsia"/>
          <w:u w:val="single"/>
        </w:rPr>
        <w:t xml:space="preserve">      </w:t>
      </w:r>
    </w:p>
    <w:p w:rsidR="00C651FC" w:rsidRPr="001754C7" w:rsidRDefault="00C651FC" w:rsidP="00C651FC">
      <w:pPr>
        <w:rPr>
          <w:rFonts w:ascii="宋体" w:hAnsi="宋体"/>
        </w:rPr>
      </w:pPr>
      <w:r w:rsidRPr="001754C7">
        <w:rPr>
          <w:rFonts w:ascii="宋体" w:hAnsi="宋体" w:hint="eastAsia"/>
        </w:rPr>
        <w:t>住院日期：</w:t>
      </w:r>
      <w:r w:rsidRPr="001754C7">
        <w:rPr>
          <w:rFonts w:ascii="宋体" w:hAnsi="宋体" w:hint="eastAsia"/>
          <w:u w:val="single"/>
        </w:rPr>
        <w:t xml:space="preserve">   </w:t>
      </w:r>
      <w:r w:rsidRPr="001754C7">
        <w:rPr>
          <w:rFonts w:ascii="宋体" w:hAnsi="宋体" w:hint="eastAsia"/>
        </w:rPr>
        <w:t>年</w:t>
      </w:r>
      <w:r w:rsidRPr="001754C7">
        <w:rPr>
          <w:rFonts w:ascii="宋体" w:hAnsi="宋体" w:hint="eastAsia"/>
          <w:u w:val="single"/>
        </w:rPr>
        <w:t xml:space="preserve">  </w:t>
      </w:r>
      <w:r w:rsidRPr="001754C7">
        <w:rPr>
          <w:rFonts w:ascii="宋体" w:hAnsi="宋体" w:hint="eastAsia"/>
        </w:rPr>
        <w:t>月</w:t>
      </w:r>
      <w:r w:rsidRPr="001754C7">
        <w:rPr>
          <w:rFonts w:ascii="宋体" w:hAnsi="宋体" w:hint="eastAsia"/>
          <w:u w:val="single"/>
        </w:rPr>
        <w:t xml:space="preserve">  </w:t>
      </w:r>
      <w:r w:rsidRPr="001754C7">
        <w:rPr>
          <w:rFonts w:ascii="宋体" w:hAnsi="宋体" w:hint="eastAsia"/>
        </w:rPr>
        <w:t>日    出院日期：</w:t>
      </w:r>
      <w:r w:rsidRPr="001754C7">
        <w:rPr>
          <w:rFonts w:ascii="宋体" w:hAnsi="宋体" w:hint="eastAsia"/>
          <w:u w:val="single"/>
        </w:rPr>
        <w:t xml:space="preserve">   </w:t>
      </w:r>
      <w:r w:rsidRPr="001754C7">
        <w:rPr>
          <w:rFonts w:ascii="宋体" w:hAnsi="宋体" w:hint="eastAsia"/>
        </w:rPr>
        <w:t>年</w:t>
      </w:r>
      <w:r w:rsidRPr="001754C7">
        <w:rPr>
          <w:rFonts w:ascii="宋体" w:hAnsi="宋体" w:hint="eastAsia"/>
          <w:u w:val="single"/>
        </w:rPr>
        <w:t xml:space="preserve">  </w:t>
      </w:r>
      <w:r w:rsidRPr="001754C7">
        <w:rPr>
          <w:rFonts w:ascii="宋体" w:hAnsi="宋体" w:hint="eastAsia"/>
        </w:rPr>
        <w:t>月</w:t>
      </w:r>
      <w:r w:rsidRPr="001754C7">
        <w:rPr>
          <w:rFonts w:ascii="宋体" w:hAnsi="宋体" w:hint="eastAsia"/>
          <w:u w:val="single"/>
        </w:rPr>
        <w:t xml:space="preserve">   </w:t>
      </w:r>
      <w:r w:rsidRPr="001754C7">
        <w:rPr>
          <w:rFonts w:ascii="宋体" w:hAnsi="宋体" w:hint="eastAsia"/>
        </w:rPr>
        <w:t>日     标准住院日：</w:t>
      </w:r>
      <w:r w:rsidRPr="00AB56A4">
        <w:rPr>
          <w:rFonts w:ascii="宋体" w:hAnsi="宋体" w:hint="eastAsia"/>
        </w:rPr>
        <w:t>5-7</w:t>
      </w:r>
      <w:r w:rsidRPr="001754C7">
        <w:rPr>
          <w:rFonts w:ascii="宋体" w:hAnsi="宋体" w:hint="eastAsia"/>
        </w:rPr>
        <w:t>天</w:t>
      </w:r>
    </w:p>
    <w:tbl>
      <w:tblPr>
        <w:tblW w:w="104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648"/>
        <w:gridCol w:w="67"/>
        <w:gridCol w:w="2813"/>
        <w:gridCol w:w="164"/>
        <w:gridCol w:w="3060"/>
        <w:gridCol w:w="16"/>
        <w:gridCol w:w="3224"/>
        <w:gridCol w:w="376"/>
      </w:tblGrid>
      <w:tr w:rsidR="00C651FC">
        <w:trPr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1FC" w:rsidRPr="006B5D51" w:rsidRDefault="00C651FC" w:rsidP="006B5D51">
            <w:pPr>
              <w:jc w:val="center"/>
              <w:rPr>
                <w:rFonts w:ascii="黑体" w:eastAsia="黑体" w:hAnsi="黑体"/>
                <w:kern w:val="0"/>
              </w:rPr>
            </w:pPr>
            <w:r w:rsidRPr="006B5D51">
              <w:rPr>
                <w:rFonts w:ascii="黑体" w:eastAsia="黑体" w:hAnsi="黑体" w:hint="eastAsia"/>
                <w:kern w:val="0"/>
              </w:rPr>
              <w:t>时间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1FC" w:rsidRDefault="00C651FC" w:rsidP="00C651FC">
            <w:pPr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住院第1天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1FC" w:rsidRDefault="00C651FC" w:rsidP="00C651FC">
            <w:pPr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住院第</w:t>
            </w:r>
            <w:r w:rsidR="00786A28">
              <w:rPr>
                <w:rFonts w:ascii="黑体" w:eastAsia="黑体" w:hAnsi="黑体" w:hint="eastAsia"/>
                <w:kern w:val="0"/>
              </w:rPr>
              <w:t>1-</w:t>
            </w:r>
            <w:r>
              <w:rPr>
                <w:rFonts w:ascii="黑体" w:eastAsia="黑体" w:hAnsi="黑体" w:hint="eastAsia"/>
                <w:kern w:val="0"/>
              </w:rPr>
              <w:t>2天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1FC" w:rsidRDefault="00C651FC" w:rsidP="00C651FC">
            <w:pPr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</w:rPr>
              <w:t>住院第</w:t>
            </w:r>
            <w:r w:rsidR="00786A28">
              <w:rPr>
                <w:rFonts w:ascii="黑体" w:eastAsia="黑体" w:hAnsi="黑体" w:hint="eastAsia"/>
                <w:kern w:val="0"/>
              </w:rPr>
              <w:t>2-</w:t>
            </w:r>
            <w:r>
              <w:rPr>
                <w:rFonts w:ascii="黑体" w:eastAsia="黑体" w:hAnsi="黑体" w:hint="eastAsia"/>
                <w:kern w:val="0"/>
              </w:rPr>
              <w:t>3天（手术日）</w:t>
            </w:r>
          </w:p>
        </w:tc>
      </w:tr>
      <w:tr w:rsidR="00C651FC">
        <w:trPr>
          <w:trHeight w:val="2732"/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主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要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proofErr w:type="gramStart"/>
            <w:r w:rsidRPr="006B5D51">
              <w:rPr>
                <w:rFonts w:ascii="黑体" w:eastAsia="黑体" w:hint="eastAsia"/>
                <w:kern w:val="0"/>
              </w:rPr>
              <w:t>诊</w:t>
            </w:r>
            <w:proofErr w:type="gramEnd"/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proofErr w:type="gramStart"/>
            <w:r w:rsidRPr="006B5D51">
              <w:rPr>
                <w:rFonts w:ascii="黑体" w:eastAsia="黑体" w:hint="eastAsia"/>
                <w:kern w:val="0"/>
              </w:rPr>
              <w:t>疗</w:t>
            </w:r>
            <w:proofErr w:type="gramEnd"/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工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作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询问病史及体格检查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完成病历书写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完善</w:t>
            </w:r>
            <w:r w:rsidR="00F64ED3">
              <w:rPr>
                <w:rFonts w:ascii="宋体" w:hAnsi="宋体" w:hint="eastAsia"/>
                <w:szCs w:val="21"/>
              </w:rPr>
              <w:t>检查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上级医师查房与术前评估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初步确定手术方式和日期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上级医师查房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完成术前准备与术前评估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根据体检行术前讨论，确定手术方案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完成必要的相关科室会诊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住院医师完成术前小结、上级医师查房记录等病历书写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签手术知情同意书</w:t>
            </w:r>
          </w:p>
          <w:p w:rsidR="00866E0F" w:rsidRPr="004222E1" w:rsidRDefault="00C651FC" w:rsidP="00957690">
            <w:pPr>
              <w:numPr>
                <w:ilvl w:val="0"/>
                <w:numId w:val="45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向患者及家属交待</w:t>
            </w:r>
            <w:proofErr w:type="gramStart"/>
            <w:r w:rsidRPr="004222E1">
              <w:rPr>
                <w:rFonts w:ascii="宋体" w:hAnsi="宋体" w:hint="eastAsia"/>
                <w:szCs w:val="21"/>
              </w:rPr>
              <w:t>围手术期</w:t>
            </w:r>
            <w:proofErr w:type="gramEnd"/>
            <w:r w:rsidRPr="004222E1">
              <w:rPr>
                <w:rFonts w:ascii="宋体" w:hAnsi="宋体" w:hint="eastAsia"/>
                <w:szCs w:val="21"/>
              </w:rPr>
              <w:t>注意事项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手术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术者完成手术记录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住院医师完成术后病程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上级医师查房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向患者及家属交待病情及术后注意事项</w:t>
            </w:r>
          </w:p>
        </w:tc>
      </w:tr>
      <w:tr w:rsidR="00C651FC">
        <w:trPr>
          <w:trHeight w:val="3685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bookmarkStart w:id="0" w:name="_GoBack" w:colFirst="1" w:colLast="3"/>
            <w:r w:rsidRPr="006B5D51">
              <w:rPr>
                <w:rFonts w:ascii="黑体" w:eastAsia="黑体" w:hint="eastAsia"/>
                <w:kern w:val="0"/>
              </w:rPr>
              <w:t>重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点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proofErr w:type="gramStart"/>
            <w:r w:rsidRPr="006B5D51">
              <w:rPr>
                <w:rFonts w:ascii="黑体" w:eastAsia="黑体" w:hint="eastAsia"/>
                <w:kern w:val="0"/>
              </w:rPr>
              <w:t>医</w:t>
            </w:r>
            <w:proofErr w:type="gramEnd"/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proofErr w:type="gramStart"/>
            <w:r w:rsidRPr="006B5D51">
              <w:rPr>
                <w:rFonts w:ascii="黑体" w:eastAsia="黑体" w:hint="eastAsia"/>
                <w:kern w:val="0"/>
              </w:rPr>
              <w:t>嘱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眼科</w:t>
            </w:r>
            <w:r w:rsidR="00B60D8A" w:rsidRPr="00B60D8A">
              <w:rPr>
                <w:rFonts w:ascii="宋体" w:hAnsi="宋体" w:hint="eastAsia"/>
                <w:szCs w:val="21"/>
              </w:rPr>
              <w:t>一</w:t>
            </w:r>
            <w:r w:rsidRPr="00B60D8A">
              <w:rPr>
                <w:rFonts w:ascii="宋体" w:hAnsi="宋体" w:hint="eastAsia"/>
                <w:szCs w:val="21"/>
              </w:rPr>
              <w:t>级护理</w:t>
            </w:r>
          </w:p>
          <w:p w:rsidR="00C651FC" w:rsidRPr="00B60D8A" w:rsidRDefault="00F64ED3" w:rsidP="00D2702B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普通</w:t>
            </w:r>
            <w:r w:rsidR="00C651FC" w:rsidRPr="00B60D8A">
              <w:rPr>
                <w:rFonts w:ascii="宋体" w:hAnsi="宋体" w:hint="eastAsia"/>
                <w:szCs w:val="21"/>
              </w:rPr>
              <w:t>饮食</w:t>
            </w:r>
          </w:p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血常规、尿常规、肝</w:t>
            </w:r>
            <w:r w:rsidR="00F64ED3" w:rsidRPr="00B60D8A">
              <w:rPr>
                <w:rFonts w:ascii="宋体" w:hAnsi="宋体" w:hint="eastAsia"/>
                <w:szCs w:val="21"/>
              </w:rPr>
              <w:t>功能、</w:t>
            </w:r>
            <w:r w:rsidRPr="00B60D8A">
              <w:rPr>
                <w:rFonts w:ascii="宋体" w:hAnsi="宋体" w:hint="eastAsia"/>
                <w:szCs w:val="21"/>
              </w:rPr>
              <w:t>肾功能、凝血功能、感染性疾病筛查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需</w:t>
            </w:r>
            <w:proofErr w:type="gramStart"/>
            <w:r w:rsidRPr="00B60D8A">
              <w:rPr>
                <w:rFonts w:ascii="宋体" w:hAnsi="宋体" w:hint="eastAsia"/>
                <w:szCs w:val="21"/>
              </w:rPr>
              <w:t>全麻者查胸</w:t>
            </w:r>
            <w:r w:rsidR="00F64ED3" w:rsidRPr="00B60D8A">
              <w:rPr>
                <w:rFonts w:ascii="宋体" w:hAnsi="宋体" w:hint="eastAsia"/>
                <w:szCs w:val="21"/>
              </w:rPr>
              <w:t>部</w:t>
            </w:r>
            <w:proofErr w:type="gramEnd"/>
            <w:r w:rsidR="00F64ED3" w:rsidRPr="00B60D8A">
              <w:rPr>
                <w:rFonts w:ascii="宋体" w:hAnsi="宋体" w:hint="eastAsia"/>
                <w:szCs w:val="21"/>
              </w:rPr>
              <w:t>X线</w:t>
            </w:r>
            <w:r w:rsidRPr="00B60D8A">
              <w:rPr>
                <w:rFonts w:ascii="宋体" w:hAnsi="宋体" w:hint="eastAsia"/>
                <w:szCs w:val="21"/>
              </w:rPr>
              <w:t>片、心电图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超声心动</w:t>
            </w:r>
            <w:r w:rsidR="00786A28" w:rsidRPr="00B60D8A">
              <w:rPr>
                <w:rFonts w:ascii="宋体" w:hAnsi="宋体" w:hint="eastAsia"/>
                <w:szCs w:val="21"/>
              </w:rPr>
              <w:t>图（必要时）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患者既往基础用药</w:t>
            </w:r>
          </w:p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术前医嘱：</w:t>
            </w:r>
          </w:p>
          <w:p w:rsidR="00957690" w:rsidRPr="00B60D8A" w:rsidRDefault="00C651FC" w:rsidP="00957690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常规准备明日在全麻下行</w:t>
            </w:r>
            <w:r w:rsidR="00510A02" w:rsidRPr="00B60D8A">
              <w:rPr>
                <w:rFonts w:ascii="宋体" w:hAnsi="宋体" w:hint="eastAsia"/>
                <w:szCs w:val="21"/>
              </w:rPr>
              <w:t>眼眶</w:t>
            </w:r>
            <w:r w:rsidR="00957690" w:rsidRPr="00B60D8A">
              <w:rPr>
                <w:rFonts w:ascii="宋体" w:hAnsi="宋体" w:hint="eastAsia"/>
                <w:szCs w:val="21"/>
              </w:rPr>
              <w:t>爆裂性骨折修复术（植入材料消毒，计算机辅助手术设计）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术前禁食</w:t>
            </w:r>
            <w:r w:rsidR="00F64ED3" w:rsidRPr="00B60D8A">
              <w:rPr>
                <w:rFonts w:ascii="宋体" w:hAnsi="宋体" w:hint="eastAsia"/>
                <w:szCs w:val="21"/>
              </w:rPr>
              <w:t>、禁</w:t>
            </w:r>
            <w:r w:rsidRPr="00B60D8A">
              <w:rPr>
                <w:rFonts w:ascii="宋体" w:hAnsi="宋体" w:hint="eastAsia"/>
                <w:szCs w:val="21"/>
              </w:rPr>
              <w:t>水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术前术眼结膜</w:t>
            </w:r>
            <w:r w:rsidR="00B60D8A" w:rsidRPr="00B60D8A">
              <w:rPr>
                <w:rFonts w:ascii="宋体" w:hAnsi="宋体" w:hint="eastAsia"/>
                <w:szCs w:val="21"/>
              </w:rPr>
              <w:t>囊</w:t>
            </w:r>
            <w:r w:rsidRPr="00B60D8A">
              <w:rPr>
                <w:rFonts w:ascii="宋体" w:hAnsi="宋体" w:hint="eastAsia"/>
                <w:szCs w:val="21"/>
              </w:rPr>
              <w:t>冲洗</w:t>
            </w:r>
          </w:p>
          <w:p w:rsidR="00510A02" w:rsidRPr="00B60D8A" w:rsidRDefault="00510A02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/>
                <w:szCs w:val="21"/>
              </w:rPr>
              <w:t>术前预防性使用抗生素和止血药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眼科术后</w:t>
            </w:r>
            <w:r w:rsidR="00B60D8A" w:rsidRPr="00B60D8A">
              <w:rPr>
                <w:rFonts w:ascii="宋体" w:hAnsi="宋体" w:hint="eastAsia"/>
                <w:szCs w:val="21"/>
              </w:rPr>
              <w:t>一</w:t>
            </w:r>
            <w:r w:rsidRPr="00B60D8A">
              <w:rPr>
                <w:rFonts w:ascii="宋体" w:hAnsi="宋体" w:hint="eastAsia"/>
                <w:szCs w:val="21"/>
              </w:rPr>
              <w:t>级护理</w:t>
            </w:r>
          </w:p>
          <w:p w:rsidR="00C651FC" w:rsidRPr="00B60D8A" w:rsidRDefault="00F64ED3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普通</w:t>
            </w:r>
            <w:r w:rsidR="00C651FC" w:rsidRPr="00B60D8A">
              <w:rPr>
                <w:rFonts w:ascii="宋体" w:hAnsi="宋体" w:hint="eastAsia"/>
                <w:szCs w:val="21"/>
              </w:rPr>
              <w:t>饮食</w:t>
            </w:r>
          </w:p>
          <w:p w:rsidR="00C651FC" w:rsidRPr="00B60D8A" w:rsidRDefault="002645EE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抗菌药物</w:t>
            </w:r>
            <w:r w:rsidR="00C651FC" w:rsidRPr="00B60D8A">
              <w:rPr>
                <w:rFonts w:ascii="宋体" w:hAnsi="宋体" w:hint="eastAsia"/>
                <w:szCs w:val="21"/>
              </w:rPr>
              <w:t>滴眼液</w:t>
            </w:r>
            <w:proofErr w:type="gramStart"/>
            <w:r w:rsidR="00C651FC" w:rsidRPr="00B60D8A">
              <w:rPr>
                <w:rFonts w:ascii="宋体" w:hAnsi="宋体" w:hint="eastAsia"/>
                <w:szCs w:val="21"/>
              </w:rPr>
              <w:t>点术眼</w:t>
            </w:r>
            <w:proofErr w:type="gramEnd"/>
          </w:p>
          <w:p w:rsidR="00C651FC" w:rsidRPr="00B60D8A" w:rsidRDefault="002645EE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抗菌药物</w:t>
            </w:r>
            <w:r w:rsidR="00C651FC" w:rsidRPr="00B60D8A">
              <w:rPr>
                <w:rFonts w:ascii="宋体" w:hAnsi="宋体" w:hint="eastAsia"/>
                <w:szCs w:val="21"/>
              </w:rPr>
              <w:t>眼膏</w:t>
            </w:r>
            <w:proofErr w:type="gramStart"/>
            <w:r w:rsidR="00C651FC" w:rsidRPr="00B60D8A">
              <w:rPr>
                <w:rFonts w:ascii="宋体" w:hAnsi="宋体" w:hint="eastAsia"/>
                <w:szCs w:val="21"/>
              </w:rPr>
              <w:t>涂术眼</w:t>
            </w:r>
            <w:proofErr w:type="gramEnd"/>
          </w:p>
          <w:p w:rsidR="00510A02" w:rsidRPr="00B60D8A" w:rsidRDefault="00510A02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/>
                <w:szCs w:val="21"/>
              </w:rPr>
              <w:t>抗生素静脉滴注</w:t>
            </w:r>
          </w:p>
          <w:p w:rsidR="00510A02" w:rsidRPr="00B60D8A" w:rsidRDefault="00510A02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/>
                <w:szCs w:val="21"/>
              </w:rPr>
              <w:t>糖皮质激素静脉滴注</w:t>
            </w:r>
          </w:p>
          <w:p w:rsidR="00C651FC" w:rsidRPr="00B60D8A" w:rsidRDefault="00C651FC" w:rsidP="00C651FC">
            <w:p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今日在全麻下行</w:t>
            </w:r>
            <w:r w:rsidR="00510A02" w:rsidRPr="00B60D8A">
              <w:rPr>
                <w:rFonts w:ascii="宋体" w:hAnsi="宋体" w:hint="eastAsia"/>
                <w:szCs w:val="21"/>
              </w:rPr>
              <w:t>眼眶爆裂性骨折修复术</w:t>
            </w:r>
          </w:p>
          <w:p w:rsidR="00C651FC" w:rsidRPr="00B60D8A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 w:hint="eastAsia"/>
                <w:szCs w:val="21"/>
              </w:rPr>
              <w:t>伤口</w:t>
            </w:r>
            <w:r w:rsidR="00F64ED3" w:rsidRPr="00B60D8A">
              <w:rPr>
                <w:rFonts w:ascii="宋体" w:hAnsi="宋体" w:hint="eastAsia"/>
                <w:szCs w:val="21"/>
              </w:rPr>
              <w:t>物理降温</w:t>
            </w:r>
          </w:p>
          <w:p w:rsidR="00510A02" w:rsidRPr="00B60D8A" w:rsidRDefault="00510A02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B60D8A">
              <w:rPr>
                <w:rFonts w:ascii="宋体" w:hAnsi="宋体"/>
                <w:szCs w:val="21"/>
              </w:rPr>
              <w:t>光感监测</w:t>
            </w:r>
          </w:p>
        </w:tc>
      </w:tr>
      <w:bookmarkEnd w:id="0"/>
      <w:tr w:rsidR="00C651FC">
        <w:trPr>
          <w:cantSplit/>
          <w:trHeight w:val="1134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主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要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护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理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工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作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病区环境</w:t>
            </w:r>
            <w:r w:rsidR="00786A28" w:rsidRPr="004222E1">
              <w:rPr>
                <w:rFonts w:ascii="宋体" w:hAnsi="宋体" w:hint="eastAsia"/>
                <w:szCs w:val="21"/>
              </w:rPr>
              <w:t>及医护人员</w:t>
            </w:r>
            <w:r w:rsidRPr="004222E1">
              <w:rPr>
                <w:rFonts w:ascii="宋体" w:hAnsi="宋体" w:hint="eastAsia"/>
                <w:szCs w:val="21"/>
              </w:rPr>
              <w:t>介绍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入院护理评估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医院相关制度介绍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执行医嘱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饮食宣教、生命体征监测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介绍相关治疗、检查、用药等应注意的问题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完成护理记录单书写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指导患者尽快适应病区环境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介绍有关疾病的护理知识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介绍相关治疗、检查、用药等应注意的问题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术前心理与生活护理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健康宣教：术前术中注意事项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执行手术前医嘱</w:t>
            </w:r>
          </w:p>
          <w:p w:rsidR="00C651FC" w:rsidRPr="004222E1" w:rsidRDefault="00C651FC" w:rsidP="00C651FC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完成术前护理记录单书写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观察生命体征变化</w:t>
            </w:r>
          </w:p>
          <w:p w:rsidR="00C651FC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伤口渗出</w:t>
            </w:r>
          </w:p>
          <w:p w:rsidR="00510A02" w:rsidRPr="004222E1" w:rsidRDefault="00510A02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监测术眼光感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健康宣教：术后注意事项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术后心理与生活护理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执行术后医嘱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完成手术当日护理记录单书写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观察动态病情变化</w:t>
            </w:r>
            <w:r w:rsidR="00786A28" w:rsidRPr="004222E1">
              <w:rPr>
                <w:rFonts w:ascii="宋体" w:hAnsi="宋体" w:hint="eastAsia"/>
                <w:szCs w:val="21"/>
              </w:rPr>
              <w:t>，</w:t>
            </w:r>
            <w:r w:rsidRPr="004222E1">
              <w:rPr>
                <w:rFonts w:ascii="宋体" w:hAnsi="宋体" w:hint="eastAsia"/>
                <w:szCs w:val="21"/>
              </w:rPr>
              <w:t>执行医嘱</w:t>
            </w:r>
          </w:p>
          <w:p w:rsidR="00C651FC" w:rsidRPr="004222E1" w:rsidRDefault="00C651FC" w:rsidP="00C651FC">
            <w:pPr>
              <w:numPr>
                <w:ilvl w:val="0"/>
                <w:numId w:val="46"/>
              </w:numPr>
              <w:spacing w:line="0" w:lineRule="atLeast"/>
              <w:ind w:left="357" w:hanging="357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介绍相关治疗、检查、用药等应注意的问题</w:t>
            </w:r>
          </w:p>
        </w:tc>
      </w:tr>
      <w:tr w:rsidR="00C651FC">
        <w:trPr>
          <w:trHeight w:val="814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spacing w:line="0" w:lineRule="atLeast"/>
              <w:jc w:val="center"/>
              <w:rPr>
                <w:rFonts w:ascii="黑体" w:eastAsia="黑体" w:hAnsi="宋体"/>
              </w:rPr>
            </w:pPr>
            <w:r w:rsidRPr="006B5D51">
              <w:rPr>
                <w:rFonts w:ascii="黑体" w:eastAsia="黑体" w:hAnsi="宋体" w:hint="eastAsia"/>
              </w:rPr>
              <w:t>病情</w:t>
            </w:r>
          </w:p>
          <w:p w:rsidR="00C651FC" w:rsidRPr="006B5D51" w:rsidRDefault="00C651FC" w:rsidP="006B5D51">
            <w:pPr>
              <w:spacing w:line="0" w:lineRule="atLeast"/>
              <w:jc w:val="center"/>
              <w:rPr>
                <w:rFonts w:ascii="黑体" w:eastAsia="黑体" w:hAnsi="宋体"/>
              </w:rPr>
            </w:pPr>
            <w:r w:rsidRPr="006B5D51">
              <w:rPr>
                <w:rFonts w:ascii="黑体" w:eastAsia="黑体" w:hAnsi="宋体" w:hint="eastAsia"/>
              </w:rPr>
              <w:t>变异</w:t>
            </w:r>
          </w:p>
          <w:p w:rsidR="00C651FC" w:rsidRPr="006B5D51" w:rsidRDefault="00C651FC" w:rsidP="006B5D51">
            <w:pPr>
              <w:spacing w:line="0" w:lineRule="atLeast"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Ansi="宋体" w:hint="eastAsia"/>
              </w:rPr>
              <w:t>记录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C651FC" w:rsidRPr="004222E1" w:rsidRDefault="00C651FC" w:rsidP="00C651FC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C651FC" w:rsidRPr="004222E1" w:rsidRDefault="00C651FC" w:rsidP="00C651FC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C651FC" w:rsidRPr="004222E1" w:rsidRDefault="00C651FC" w:rsidP="00C651FC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C651FC" w:rsidRPr="004222E1" w:rsidRDefault="00C651FC" w:rsidP="00C651FC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</w:tr>
      <w:tr w:rsidR="00C651FC">
        <w:trPr>
          <w:trHeight w:val="640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护士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签名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</w:tr>
      <w:tr w:rsidR="00C651FC">
        <w:trPr>
          <w:trHeight w:val="645"/>
          <w:jc w:val="center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医师</w:t>
            </w:r>
          </w:p>
          <w:p w:rsidR="00C651FC" w:rsidRPr="006B5D51" w:rsidRDefault="00C651FC" w:rsidP="006B5D51">
            <w:pPr>
              <w:widowControl/>
              <w:jc w:val="center"/>
              <w:rPr>
                <w:rFonts w:ascii="黑体" w:eastAsia="黑体"/>
                <w:kern w:val="0"/>
              </w:rPr>
            </w:pPr>
            <w:r w:rsidRPr="006B5D51">
              <w:rPr>
                <w:rFonts w:ascii="黑体" w:eastAsia="黑体" w:hint="eastAsia"/>
                <w:kern w:val="0"/>
              </w:rPr>
              <w:t>签名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1FC" w:rsidRDefault="00C651FC" w:rsidP="00C651FC">
            <w:pPr>
              <w:jc w:val="center"/>
            </w:pP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596"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577" w:rsidRDefault="00BA0577" w:rsidP="006B5D51"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lastRenderedPageBreak/>
              <w:t>时间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577" w:rsidRDefault="00BA0577" w:rsidP="006B5D5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住院3-5天</w:t>
            </w:r>
          </w:p>
          <w:p w:rsidR="00BA0577" w:rsidRDefault="00BA0577" w:rsidP="006B5D51">
            <w:pPr>
              <w:jc w:val="center"/>
              <w:rPr>
                <w:rFonts w:eastAsia="黑体"/>
                <w:kern w:val="0"/>
              </w:rPr>
            </w:pPr>
            <w:r>
              <w:rPr>
                <w:rFonts w:ascii="黑体" w:eastAsia="黑体" w:hAnsi="黑体" w:hint="eastAsia"/>
              </w:rPr>
              <w:t>（术后第1-2天）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577" w:rsidRDefault="00BA0577" w:rsidP="006B5D5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住院5-6天</w:t>
            </w:r>
          </w:p>
          <w:p w:rsidR="00BA0577" w:rsidRDefault="00BA0577" w:rsidP="006B5D51">
            <w:pPr>
              <w:jc w:val="center"/>
              <w:rPr>
                <w:rFonts w:eastAsia="黑体"/>
                <w:kern w:val="0"/>
              </w:rPr>
            </w:pPr>
            <w:r>
              <w:rPr>
                <w:rFonts w:ascii="黑体" w:eastAsia="黑体" w:hAnsi="黑体" w:hint="eastAsia"/>
              </w:rPr>
              <w:t>（术后第3天）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577" w:rsidRDefault="00BA0577" w:rsidP="006B5D5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住院7天</w:t>
            </w:r>
          </w:p>
          <w:p w:rsidR="00BA0577" w:rsidRPr="00C27964" w:rsidRDefault="00BA0577" w:rsidP="006B5D51">
            <w:pPr>
              <w:jc w:val="center"/>
              <w:rPr>
                <w:rFonts w:eastAsia="黑体"/>
                <w:spacing w:val="-20"/>
                <w:kern w:val="0"/>
                <w:szCs w:val="21"/>
              </w:rPr>
            </w:pPr>
            <w:r w:rsidRPr="00C27964">
              <w:rPr>
                <w:rFonts w:ascii="黑体" w:eastAsia="黑体" w:hAnsi="黑体" w:hint="eastAsia"/>
                <w:spacing w:val="-20"/>
                <w:szCs w:val="21"/>
              </w:rPr>
              <w:t>（术后第4天，出院日）</w:t>
            </w: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3053"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要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proofErr w:type="gramStart"/>
            <w:r>
              <w:rPr>
                <w:rFonts w:eastAsia="黑体" w:hint="eastAsia"/>
                <w:kern w:val="0"/>
              </w:rPr>
              <w:t>诊</w:t>
            </w:r>
            <w:proofErr w:type="gramEnd"/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proofErr w:type="gramStart"/>
            <w:r>
              <w:rPr>
                <w:rFonts w:eastAsia="黑体" w:hint="eastAsia"/>
                <w:kern w:val="0"/>
              </w:rPr>
              <w:t>疗</w:t>
            </w:r>
            <w:proofErr w:type="gramEnd"/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工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作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上级医师查房，观察病情变化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住院医师完成常规病历书写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注意</w:t>
            </w:r>
            <w:r w:rsidR="00510A02">
              <w:rPr>
                <w:rFonts w:ascii="宋体" w:hAnsi="宋体" w:hint="eastAsia"/>
                <w:szCs w:val="21"/>
              </w:rPr>
              <w:t>视力、瞳孔、眼球位置、眼球运动</w:t>
            </w:r>
            <w:r w:rsidR="00EC14C8">
              <w:rPr>
                <w:rFonts w:ascii="宋体" w:hAnsi="宋体" w:hint="eastAsia"/>
                <w:szCs w:val="21"/>
              </w:rPr>
              <w:t>、</w:t>
            </w:r>
            <w:r w:rsidR="00510A02">
              <w:rPr>
                <w:rFonts w:ascii="宋体" w:hAnsi="宋体" w:hint="eastAsia"/>
                <w:szCs w:val="21"/>
              </w:rPr>
              <w:t>复视</w:t>
            </w:r>
            <w:r w:rsidR="00EC14C8">
              <w:rPr>
                <w:rFonts w:ascii="宋体" w:hAnsi="宋体" w:hint="eastAsia"/>
                <w:szCs w:val="21"/>
              </w:rPr>
              <w:t>和眶下神经支配区感觉</w:t>
            </w:r>
          </w:p>
          <w:p w:rsidR="00BA0577" w:rsidRPr="004222E1" w:rsidRDefault="00BA0577" w:rsidP="00EC14C8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观察有无</w:t>
            </w:r>
            <w:r w:rsidR="00EC14C8">
              <w:rPr>
                <w:rFonts w:ascii="宋体" w:hAnsi="宋体" w:hint="eastAsia"/>
                <w:szCs w:val="21"/>
              </w:rPr>
              <w:t>视力下降、眼球运动受限及复视加重、下睑内/外翻、眶下神经支配</w:t>
            </w:r>
            <w:proofErr w:type="gramStart"/>
            <w:r w:rsidR="00EC14C8">
              <w:rPr>
                <w:rFonts w:ascii="宋体" w:hAnsi="宋体" w:hint="eastAsia"/>
                <w:szCs w:val="21"/>
              </w:rPr>
              <w:t>区感觉</w:t>
            </w:r>
            <w:proofErr w:type="gramEnd"/>
            <w:r w:rsidR="00EC14C8">
              <w:rPr>
                <w:rFonts w:ascii="宋体" w:hAnsi="宋体" w:hint="eastAsia"/>
                <w:szCs w:val="21"/>
              </w:rPr>
              <w:t>麻木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上级医师查房，进行手术及伤口评估，确定有无手术并发症，观察切口愈合情况，明确是否出院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住院医师完成常规病历书写</w:t>
            </w:r>
          </w:p>
          <w:p w:rsidR="00BA0577" w:rsidRPr="004222E1" w:rsidRDefault="00BA0577" w:rsidP="00BA05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完成出院记录、病案首页、出院证明书</w:t>
            </w:r>
          </w:p>
          <w:p w:rsidR="00BA0577" w:rsidRPr="004222E1" w:rsidRDefault="00BA0577" w:rsidP="00BA0577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向患者及家属交待出院后的注意事项，如：返院复诊的时间、地点，发生紧急情况时的处理</w:t>
            </w: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942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重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要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proofErr w:type="gramStart"/>
            <w:r>
              <w:rPr>
                <w:rFonts w:eastAsia="黑体" w:hint="eastAsia"/>
                <w:kern w:val="0"/>
              </w:rPr>
              <w:t>医</w:t>
            </w:r>
            <w:proofErr w:type="gramEnd"/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proofErr w:type="gramStart"/>
            <w:r>
              <w:rPr>
                <w:rFonts w:eastAsia="黑体" w:hint="eastAsia"/>
                <w:kern w:val="0"/>
              </w:rPr>
              <w:t>嘱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rPr>
                <w:rFonts w:ascii="宋体" w:hAnsi="宋体"/>
                <w:b/>
                <w:szCs w:val="21"/>
              </w:rPr>
            </w:pPr>
            <w:r w:rsidRPr="004222E1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眼科术后二级护理</w:t>
            </w:r>
          </w:p>
          <w:p w:rsidR="00BA0577" w:rsidRPr="004222E1" w:rsidRDefault="00F64ED3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 w:rsidR="00BA0577" w:rsidRPr="004222E1">
              <w:rPr>
                <w:rFonts w:ascii="宋体" w:hAnsi="宋体" w:hint="eastAsia"/>
                <w:szCs w:val="21"/>
              </w:rPr>
              <w:t>饮食</w:t>
            </w:r>
          </w:p>
          <w:p w:rsidR="00BA0577" w:rsidRPr="004222E1" w:rsidRDefault="002645EE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  <w:r w:rsidR="00BA0577" w:rsidRPr="004222E1">
              <w:rPr>
                <w:rFonts w:ascii="宋体" w:hAnsi="宋体" w:hint="eastAsia"/>
                <w:szCs w:val="21"/>
              </w:rPr>
              <w:t>滴眼液</w:t>
            </w:r>
            <w:proofErr w:type="gramStart"/>
            <w:r w:rsidR="00BA0577" w:rsidRPr="004222E1">
              <w:rPr>
                <w:rFonts w:ascii="宋体" w:hAnsi="宋体" w:hint="eastAsia"/>
                <w:szCs w:val="21"/>
              </w:rPr>
              <w:t>点术眼</w:t>
            </w:r>
            <w:proofErr w:type="gramEnd"/>
          </w:p>
          <w:p w:rsidR="00510A02" w:rsidRDefault="002645EE" w:rsidP="00510A02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  <w:r w:rsidR="00BA0577" w:rsidRPr="004222E1">
              <w:rPr>
                <w:rFonts w:ascii="宋体" w:hAnsi="宋体" w:hint="eastAsia"/>
                <w:szCs w:val="21"/>
              </w:rPr>
              <w:t>眼膏</w:t>
            </w:r>
            <w:proofErr w:type="gramStart"/>
            <w:r w:rsidR="00BA0577" w:rsidRPr="004222E1">
              <w:rPr>
                <w:rFonts w:ascii="宋体" w:hAnsi="宋体" w:hint="eastAsia"/>
                <w:szCs w:val="21"/>
              </w:rPr>
              <w:t>涂术眼</w:t>
            </w:r>
            <w:proofErr w:type="gramEnd"/>
          </w:p>
          <w:p w:rsidR="00510A02" w:rsidRDefault="00510A02" w:rsidP="00510A02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抗生素静脉滴注</w:t>
            </w:r>
          </w:p>
          <w:p w:rsidR="00BA0577" w:rsidRPr="00510A02" w:rsidRDefault="00510A02" w:rsidP="00510A02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糖皮质激素静脉滴注</w:t>
            </w:r>
          </w:p>
          <w:p w:rsidR="00BA0577" w:rsidRPr="004222E1" w:rsidRDefault="00BA0577" w:rsidP="00BA0577">
            <w:p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术眼常规换药</w:t>
            </w:r>
          </w:p>
          <w:p w:rsidR="00BA0577" w:rsidRPr="004222E1" w:rsidRDefault="00BA0577" w:rsidP="00F64ED3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术眼绷带包扎或伤口</w:t>
            </w:r>
            <w:r w:rsidR="00F64ED3">
              <w:rPr>
                <w:rFonts w:ascii="宋体" w:hAnsi="宋体" w:hint="eastAsia"/>
                <w:szCs w:val="21"/>
              </w:rPr>
              <w:t>物理降温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rPr>
                <w:rFonts w:ascii="宋体" w:hAnsi="宋体"/>
                <w:b/>
                <w:szCs w:val="21"/>
              </w:rPr>
            </w:pPr>
            <w:r w:rsidRPr="004222E1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眼科术后二级护理</w:t>
            </w:r>
          </w:p>
          <w:p w:rsidR="00BA0577" w:rsidRPr="004222E1" w:rsidRDefault="00F64ED3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 w:rsidR="00BA0577" w:rsidRPr="004222E1">
              <w:rPr>
                <w:rFonts w:ascii="宋体" w:hAnsi="宋体" w:hint="eastAsia"/>
                <w:szCs w:val="21"/>
              </w:rPr>
              <w:t>饮食</w:t>
            </w:r>
          </w:p>
          <w:p w:rsidR="00BA0577" w:rsidRPr="004222E1" w:rsidRDefault="002645EE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</w:t>
            </w:r>
            <w:r w:rsidR="000B7FB9">
              <w:rPr>
                <w:rFonts w:ascii="宋体" w:hAnsi="宋体" w:hint="eastAsia"/>
                <w:szCs w:val="21"/>
              </w:rPr>
              <w:t>素</w:t>
            </w:r>
            <w:r w:rsidR="00BA0577" w:rsidRPr="004222E1">
              <w:rPr>
                <w:rFonts w:ascii="宋体" w:hAnsi="宋体" w:hint="eastAsia"/>
                <w:szCs w:val="21"/>
              </w:rPr>
              <w:t>滴眼液</w:t>
            </w:r>
            <w:proofErr w:type="gramStart"/>
            <w:r w:rsidR="00BA0577" w:rsidRPr="004222E1">
              <w:rPr>
                <w:rFonts w:ascii="宋体" w:hAnsi="宋体" w:hint="eastAsia"/>
                <w:szCs w:val="21"/>
              </w:rPr>
              <w:t>点术眼</w:t>
            </w:r>
            <w:proofErr w:type="gramEnd"/>
          </w:p>
          <w:p w:rsidR="00BA0577" w:rsidRDefault="002645EE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  <w:r w:rsidR="00BA0577" w:rsidRPr="004222E1">
              <w:rPr>
                <w:rFonts w:ascii="宋体" w:hAnsi="宋体" w:hint="eastAsia"/>
                <w:szCs w:val="21"/>
              </w:rPr>
              <w:t>眼膏</w:t>
            </w:r>
            <w:proofErr w:type="gramStart"/>
            <w:r w:rsidR="00BA0577" w:rsidRPr="004222E1">
              <w:rPr>
                <w:rFonts w:ascii="宋体" w:hAnsi="宋体" w:hint="eastAsia"/>
                <w:szCs w:val="21"/>
              </w:rPr>
              <w:t>涂术眼</w:t>
            </w:r>
            <w:proofErr w:type="gramEnd"/>
          </w:p>
          <w:p w:rsidR="000B7FB9" w:rsidRPr="004222E1" w:rsidRDefault="000B7FB9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教会患者进行眼球运动训练</w:t>
            </w:r>
          </w:p>
          <w:p w:rsidR="00BA0577" w:rsidRPr="004222E1" w:rsidRDefault="00BA0577" w:rsidP="00BA0577">
            <w:p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BA0577" w:rsidRPr="004222E1" w:rsidRDefault="00BA0577" w:rsidP="00EC14C8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术眼常规换药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b/>
                <w:szCs w:val="21"/>
              </w:rPr>
              <w:t>出院医嘱：</w:t>
            </w:r>
          </w:p>
          <w:p w:rsidR="00BA0577" w:rsidRPr="004222E1" w:rsidRDefault="00BA0577" w:rsidP="00BA0577">
            <w:pPr>
              <w:numPr>
                <w:ilvl w:val="0"/>
                <w:numId w:val="49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出院带药</w:t>
            </w:r>
          </w:p>
          <w:p w:rsidR="00BA0577" w:rsidRPr="004222E1" w:rsidRDefault="00BA0577" w:rsidP="00F64ED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术眼</w:t>
            </w:r>
            <w:r w:rsidR="000B7FB9">
              <w:rPr>
                <w:rFonts w:ascii="宋体" w:hAnsi="宋体" w:hint="eastAsia"/>
                <w:szCs w:val="21"/>
              </w:rPr>
              <w:t>抗菌素</w:t>
            </w:r>
            <w:r w:rsidR="00323F75">
              <w:rPr>
                <w:rFonts w:ascii="宋体" w:hAnsi="宋体" w:hint="eastAsia"/>
                <w:szCs w:val="21"/>
              </w:rPr>
              <w:t>滴眼液点</w:t>
            </w:r>
            <w:r w:rsidRPr="004222E1">
              <w:rPr>
                <w:rFonts w:ascii="宋体" w:hAnsi="宋体" w:hint="eastAsia"/>
                <w:szCs w:val="21"/>
              </w:rPr>
              <w:t>眼</w:t>
            </w:r>
          </w:p>
          <w:p w:rsidR="00BA0577" w:rsidRPr="004222E1" w:rsidRDefault="00BA0577" w:rsidP="00F64ED3">
            <w:pPr>
              <w:ind w:firstLineChars="250" w:firstLine="515"/>
              <w:rPr>
                <w:rFonts w:ascii="宋体" w:hAnsi="宋体"/>
                <w:spacing w:val="-2"/>
                <w:szCs w:val="21"/>
              </w:rPr>
            </w:pPr>
            <w:proofErr w:type="gramStart"/>
            <w:r w:rsidRPr="004222E1">
              <w:rPr>
                <w:rFonts w:ascii="宋体" w:hAnsi="宋体" w:hint="eastAsia"/>
                <w:spacing w:val="-2"/>
                <w:szCs w:val="21"/>
              </w:rPr>
              <w:t>术眼润眼</w:t>
            </w:r>
            <w:proofErr w:type="gramEnd"/>
            <w:r w:rsidRPr="004222E1">
              <w:rPr>
                <w:rFonts w:ascii="宋体" w:hAnsi="宋体" w:hint="eastAsia"/>
                <w:spacing w:val="-2"/>
                <w:szCs w:val="21"/>
              </w:rPr>
              <w:t>凝胶涂眼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术后7-10天拆除术眼</w:t>
            </w:r>
            <w:r w:rsidR="00EC14C8">
              <w:rPr>
                <w:rFonts w:ascii="宋体" w:hAnsi="宋体" w:hint="eastAsia"/>
                <w:szCs w:val="21"/>
              </w:rPr>
              <w:t>下</w:t>
            </w:r>
            <w:r w:rsidRPr="004222E1">
              <w:rPr>
                <w:rFonts w:ascii="宋体" w:hAnsi="宋体" w:hint="eastAsia"/>
                <w:szCs w:val="21"/>
              </w:rPr>
              <w:t>眼睑皮肤缝线（门诊）</w:t>
            </w:r>
          </w:p>
          <w:p w:rsidR="00BA0577" w:rsidRPr="004222E1" w:rsidRDefault="00BA0577" w:rsidP="00323F75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术后复诊</w:t>
            </w:r>
          </w:p>
        </w:tc>
      </w:tr>
      <w:tr w:rsidR="00BA0577">
        <w:trPr>
          <w:gridBefore w:val="1"/>
          <w:gridAfter w:val="1"/>
          <w:wBefore w:w="72" w:type="dxa"/>
          <w:wAfter w:w="376" w:type="dxa"/>
          <w:cantSplit/>
          <w:trHeight w:val="1958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护理</w:t>
            </w:r>
          </w:p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工作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执行术后长短期医嘱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健康宣教：手术后相关注意事项，介绍有关患者康复锻炼方法</w:t>
            </w:r>
            <w:r w:rsidR="00323F75">
              <w:rPr>
                <w:rFonts w:ascii="宋体" w:hAnsi="宋体" w:hint="eastAsia"/>
                <w:szCs w:val="21"/>
              </w:rPr>
              <w:t>（眼肌训练方法）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术后用药知识宣教</w:t>
            </w:r>
          </w:p>
          <w:p w:rsidR="00BA0577" w:rsidRPr="004222E1" w:rsidRDefault="00F64ED3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监测患者生命体征变化、观察术眼：</w:t>
            </w:r>
            <w:r w:rsidR="00EC14C8">
              <w:rPr>
                <w:rFonts w:ascii="宋体" w:hAnsi="宋体" w:hint="eastAsia"/>
                <w:szCs w:val="21"/>
              </w:rPr>
              <w:t>视力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C14C8">
              <w:rPr>
                <w:rFonts w:ascii="宋体" w:hAnsi="宋体" w:hint="eastAsia"/>
                <w:szCs w:val="21"/>
              </w:rPr>
              <w:t>眼球运动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C14C8">
              <w:rPr>
                <w:rFonts w:ascii="宋体" w:hAnsi="宋体" w:hint="eastAsia"/>
                <w:szCs w:val="21"/>
              </w:rPr>
              <w:t>复视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323F75">
              <w:rPr>
                <w:rFonts w:ascii="宋体" w:hAnsi="宋体" w:hint="eastAsia"/>
                <w:szCs w:val="21"/>
              </w:rPr>
              <w:t>下睑</w:t>
            </w:r>
            <w:r w:rsidR="00EC14C8">
              <w:rPr>
                <w:rFonts w:ascii="宋体" w:hAnsi="宋体" w:hint="eastAsia"/>
                <w:szCs w:val="21"/>
              </w:rPr>
              <w:t>位置和形态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A0577" w:rsidRPr="004222E1">
              <w:rPr>
                <w:rFonts w:ascii="宋体" w:hAnsi="宋体" w:hint="eastAsia"/>
                <w:szCs w:val="21"/>
              </w:rPr>
              <w:t>肿胀程度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执行医嘱，落实护理措施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术后心理与生活护理</w:t>
            </w:r>
          </w:p>
          <w:p w:rsidR="00BA0577" w:rsidRPr="004222E1" w:rsidRDefault="00BA0577" w:rsidP="00BA0577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完成术后护理记录单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执行术后长短期医嘱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监测患者生命体征变化、观察术眼：</w:t>
            </w:r>
            <w:r w:rsidR="00EC14C8">
              <w:rPr>
                <w:rFonts w:ascii="宋体" w:hAnsi="宋体" w:hint="eastAsia"/>
                <w:szCs w:val="21"/>
              </w:rPr>
              <w:t>视力</w:t>
            </w:r>
            <w:r w:rsidR="00F64ED3">
              <w:rPr>
                <w:rFonts w:ascii="宋体" w:hAnsi="宋体" w:hint="eastAsia"/>
                <w:szCs w:val="21"/>
              </w:rPr>
              <w:t>、</w:t>
            </w:r>
            <w:r w:rsidR="00EC14C8">
              <w:rPr>
                <w:rFonts w:ascii="宋体" w:hAnsi="宋体" w:hint="eastAsia"/>
                <w:szCs w:val="21"/>
              </w:rPr>
              <w:t>眼球运动</w:t>
            </w:r>
            <w:r w:rsidR="00F64ED3">
              <w:rPr>
                <w:rFonts w:ascii="宋体" w:hAnsi="宋体" w:hint="eastAsia"/>
                <w:szCs w:val="21"/>
              </w:rPr>
              <w:t>、</w:t>
            </w:r>
            <w:r w:rsidR="00EC14C8">
              <w:rPr>
                <w:rFonts w:ascii="宋体" w:hAnsi="宋体" w:hint="eastAsia"/>
                <w:szCs w:val="21"/>
              </w:rPr>
              <w:t>复视</w:t>
            </w:r>
            <w:r w:rsidR="00F64ED3">
              <w:rPr>
                <w:rFonts w:ascii="宋体" w:hAnsi="宋体" w:hint="eastAsia"/>
                <w:szCs w:val="21"/>
              </w:rPr>
              <w:t>、</w:t>
            </w:r>
            <w:r w:rsidR="00323F75">
              <w:rPr>
                <w:rFonts w:ascii="宋体" w:hAnsi="宋体" w:hint="eastAsia"/>
                <w:szCs w:val="21"/>
              </w:rPr>
              <w:t>下睑</w:t>
            </w:r>
            <w:r w:rsidR="00EC14C8">
              <w:rPr>
                <w:rFonts w:ascii="宋体" w:hAnsi="宋体" w:hint="eastAsia"/>
                <w:szCs w:val="21"/>
              </w:rPr>
              <w:t>位置和形态</w:t>
            </w:r>
            <w:r w:rsidR="00F64ED3">
              <w:rPr>
                <w:rFonts w:ascii="宋体" w:hAnsi="宋体" w:hint="eastAsia"/>
                <w:szCs w:val="21"/>
              </w:rPr>
              <w:t>、</w:t>
            </w:r>
            <w:r w:rsidR="00EC14C8" w:rsidRPr="004222E1">
              <w:rPr>
                <w:rFonts w:ascii="宋体" w:hAnsi="宋体" w:hint="eastAsia"/>
                <w:szCs w:val="21"/>
              </w:rPr>
              <w:t>肿胀程度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执行医嘱，落实护理措施</w:t>
            </w:r>
          </w:p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术后心理与生活护理</w:t>
            </w:r>
          </w:p>
          <w:p w:rsidR="00BA0577" w:rsidRPr="004222E1" w:rsidRDefault="00BA0577" w:rsidP="00BA0577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完成术后护理记录单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numPr>
                <w:ilvl w:val="0"/>
                <w:numId w:val="45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出院指导及注意事项</w:t>
            </w:r>
          </w:p>
          <w:p w:rsidR="00BA0577" w:rsidRPr="004222E1" w:rsidRDefault="00BA0577" w:rsidP="00BA0577">
            <w:pPr>
              <w:numPr>
                <w:ilvl w:val="0"/>
                <w:numId w:val="41"/>
              </w:numPr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执行医嘱、完成出院护理记录单</w:t>
            </w: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817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spacing w:line="0" w:lineRule="atLeast"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病情</w:t>
            </w:r>
          </w:p>
          <w:p w:rsidR="00BA0577" w:rsidRDefault="00BA0577" w:rsidP="006B5D51">
            <w:pPr>
              <w:widowControl/>
              <w:spacing w:line="0" w:lineRule="atLeast"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变异</w:t>
            </w:r>
          </w:p>
          <w:p w:rsidR="00BA0577" w:rsidRDefault="00BA0577" w:rsidP="006B5D51">
            <w:pPr>
              <w:widowControl/>
              <w:spacing w:line="0" w:lineRule="atLeast"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记录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BA0577" w:rsidRPr="004222E1" w:rsidRDefault="00BA0577" w:rsidP="00BA0577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  <w:u w:val="single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BA0577" w:rsidRPr="004222E1" w:rsidRDefault="00BA0577" w:rsidP="00BA0577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 w:hint="eastAsia"/>
                <w:szCs w:val="21"/>
              </w:rPr>
              <w:t>□无  □有，原因：</w:t>
            </w:r>
          </w:p>
          <w:p w:rsidR="00BA0577" w:rsidRPr="004222E1" w:rsidRDefault="00BA0577" w:rsidP="00BA0577">
            <w:pPr>
              <w:widowControl/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1.</w:t>
            </w:r>
          </w:p>
          <w:p w:rsidR="00BA0577" w:rsidRPr="004222E1" w:rsidRDefault="00BA0577" w:rsidP="00BA0577">
            <w:pPr>
              <w:spacing w:line="0" w:lineRule="atLeast"/>
              <w:rPr>
                <w:rFonts w:ascii="宋体" w:hAnsi="宋体"/>
                <w:szCs w:val="21"/>
              </w:rPr>
            </w:pPr>
            <w:r w:rsidRPr="004222E1">
              <w:rPr>
                <w:rFonts w:ascii="宋体" w:hAnsi="宋体"/>
                <w:kern w:val="0"/>
                <w:szCs w:val="21"/>
              </w:rPr>
              <w:t>2.</w:t>
            </w: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655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护士签名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widowControl/>
              <w:rPr>
                <w:rFonts w:hAnsi="宋体"/>
                <w:kern w:val="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rPr>
                <w:rFonts w:ascii="宋体" w:hAnsi="宋体"/>
              </w:rPr>
            </w:pPr>
          </w:p>
        </w:tc>
      </w:tr>
      <w:tr w:rsidR="00BA0577">
        <w:trPr>
          <w:gridBefore w:val="1"/>
          <w:gridAfter w:val="1"/>
          <w:wBefore w:w="72" w:type="dxa"/>
          <w:wAfter w:w="376" w:type="dxa"/>
          <w:trHeight w:val="612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6B5D51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医师签名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577" w:rsidRDefault="00BA0577" w:rsidP="00BA0577">
            <w:pPr>
              <w:rPr>
                <w:rFonts w:ascii="宋体" w:hAnsi="宋体"/>
              </w:rPr>
            </w:pPr>
          </w:p>
        </w:tc>
      </w:tr>
    </w:tbl>
    <w:p w:rsidR="001134FC" w:rsidRDefault="001134FC" w:rsidP="00F64ED3">
      <w:pPr>
        <w:spacing w:line="540" w:lineRule="exact"/>
        <w:ind w:leftChars="75" w:left="158"/>
        <w:rPr>
          <w:color w:val="000000"/>
        </w:rPr>
      </w:pPr>
    </w:p>
    <w:sectPr w:rsidR="001134FC" w:rsidSect="00AD596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C0" w:rsidRDefault="00054FC0">
      <w:r>
        <w:separator/>
      </w:r>
    </w:p>
  </w:endnote>
  <w:endnote w:type="continuationSeparator" w:id="0">
    <w:p w:rsidR="00054FC0" w:rsidRDefault="000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AF" w:rsidRDefault="00AD596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F6BAF">
      <w:rPr>
        <w:rStyle w:val="a3"/>
      </w:rPr>
      <w:instrText xml:space="preserve">PAGE  </w:instrText>
    </w:r>
    <w:r>
      <w:fldChar w:fldCharType="end"/>
    </w:r>
  </w:p>
  <w:p w:rsidR="003F6BAF" w:rsidRDefault="003F6B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AF" w:rsidRDefault="00AD596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3F6BAF">
      <w:rPr>
        <w:rStyle w:val="a3"/>
      </w:rPr>
      <w:instrText xml:space="preserve">PAGE  </w:instrText>
    </w:r>
    <w:r>
      <w:fldChar w:fldCharType="separate"/>
    </w:r>
    <w:r w:rsidR="00B60D8A">
      <w:rPr>
        <w:rStyle w:val="a3"/>
        <w:noProof/>
      </w:rPr>
      <w:t>6</w:t>
    </w:r>
    <w:r>
      <w:fldChar w:fldCharType="end"/>
    </w:r>
  </w:p>
  <w:p w:rsidR="003F6BAF" w:rsidRDefault="003F6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C0" w:rsidRDefault="00054FC0">
      <w:r>
        <w:separator/>
      </w:r>
    </w:p>
  </w:footnote>
  <w:footnote w:type="continuationSeparator" w:id="0">
    <w:p w:rsidR="00054FC0" w:rsidRDefault="000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1A4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645"/>
        </w:tabs>
        <w:ind w:left="645" w:hanging="465"/>
      </w:pPr>
      <w:rPr>
        <w:rFonts w:ascii="华文细黑" w:eastAsia="华文细黑" w:hAnsi="华文细黑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9"/>
    <w:multiLevelType w:val="multilevel"/>
    <w:tmpl w:val="0000000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0E"/>
    <w:multiLevelType w:val="multilevel"/>
    <w:tmpl w:val="0000000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2"/>
    <w:multiLevelType w:val="multilevel"/>
    <w:tmpl w:val="000000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17"/>
    <w:multiLevelType w:val="multilevel"/>
    <w:tmpl w:val="00000017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083511B9"/>
    <w:multiLevelType w:val="hybridMultilevel"/>
    <w:tmpl w:val="554CD4FC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9DF73B7"/>
    <w:multiLevelType w:val="hybridMultilevel"/>
    <w:tmpl w:val="0F06BE88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C1378B0"/>
    <w:multiLevelType w:val="hybridMultilevel"/>
    <w:tmpl w:val="55980FD8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0AC4BC7"/>
    <w:multiLevelType w:val="hybridMultilevel"/>
    <w:tmpl w:val="C0DEA2D6"/>
    <w:lvl w:ilvl="0" w:tplc="C0728770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94C1D8D"/>
    <w:multiLevelType w:val="hybridMultilevel"/>
    <w:tmpl w:val="3970E8EE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9A63861"/>
    <w:multiLevelType w:val="hybridMultilevel"/>
    <w:tmpl w:val="45FE9688"/>
    <w:lvl w:ilvl="0" w:tplc="86A03CCA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A0B56E4"/>
    <w:multiLevelType w:val="hybridMultilevel"/>
    <w:tmpl w:val="B696058C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A613814"/>
    <w:multiLevelType w:val="hybridMultilevel"/>
    <w:tmpl w:val="463E0FD0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D9339F6"/>
    <w:multiLevelType w:val="hybridMultilevel"/>
    <w:tmpl w:val="C032F4FC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1FEF3FE9"/>
    <w:multiLevelType w:val="hybridMultilevel"/>
    <w:tmpl w:val="DBFCF846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72F7CC0"/>
    <w:multiLevelType w:val="hybridMultilevel"/>
    <w:tmpl w:val="8C9CDDF6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A3037E0"/>
    <w:multiLevelType w:val="hybridMultilevel"/>
    <w:tmpl w:val="6A12B814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F0645B9"/>
    <w:multiLevelType w:val="hybridMultilevel"/>
    <w:tmpl w:val="462A3718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F28C9A1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楷体_GB2312" w:eastAsia="楷体_GB2312" w:hAnsi="宋体" w:cs="Times New Roman" w:hint="eastAsia"/>
      </w:rPr>
    </w:lvl>
    <w:lvl w:ilvl="2" w:tplc="E5545528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宋体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2FF62B73"/>
    <w:multiLevelType w:val="hybridMultilevel"/>
    <w:tmpl w:val="A1548C38"/>
    <w:lvl w:ilvl="0" w:tplc="C23C22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326A38E8"/>
    <w:multiLevelType w:val="hybridMultilevel"/>
    <w:tmpl w:val="5DA01E76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2923A91"/>
    <w:multiLevelType w:val="hybridMultilevel"/>
    <w:tmpl w:val="262A891E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3A63806"/>
    <w:multiLevelType w:val="hybridMultilevel"/>
    <w:tmpl w:val="986E32DC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3E644CF"/>
    <w:multiLevelType w:val="hybridMultilevel"/>
    <w:tmpl w:val="E3FA71EA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69D6A97"/>
    <w:multiLevelType w:val="hybridMultilevel"/>
    <w:tmpl w:val="FF0C0D74"/>
    <w:lvl w:ilvl="0" w:tplc="86A03CCA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3AED6378"/>
    <w:multiLevelType w:val="hybridMultilevel"/>
    <w:tmpl w:val="64625BFC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EEB7EDA"/>
    <w:multiLevelType w:val="hybridMultilevel"/>
    <w:tmpl w:val="7970642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3F7A6604"/>
    <w:multiLevelType w:val="hybridMultilevel"/>
    <w:tmpl w:val="02ACE5BA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18140B6"/>
    <w:multiLevelType w:val="multilevel"/>
    <w:tmpl w:val="55980FD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2F91282"/>
    <w:multiLevelType w:val="hybridMultilevel"/>
    <w:tmpl w:val="17F80A6C"/>
    <w:lvl w:ilvl="0" w:tplc="2E34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D472AAC8">
      <w:numFmt w:val="bullet"/>
      <w:lvlText w:val="□"/>
      <w:lvlJc w:val="left"/>
      <w:pPr>
        <w:tabs>
          <w:tab w:val="num" w:pos="600"/>
        </w:tabs>
        <w:ind w:left="600" w:hanging="180"/>
      </w:pPr>
      <w:rPr>
        <w:rFonts w:ascii="宋体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44DC7D7C"/>
    <w:multiLevelType w:val="hybridMultilevel"/>
    <w:tmpl w:val="84646618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46183E2B"/>
    <w:multiLevelType w:val="hybridMultilevel"/>
    <w:tmpl w:val="C19AD3DA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47B41106"/>
    <w:multiLevelType w:val="hybridMultilevel"/>
    <w:tmpl w:val="509E3E1C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49FA3EA6"/>
    <w:multiLevelType w:val="hybridMultilevel"/>
    <w:tmpl w:val="48AA22F4"/>
    <w:lvl w:ilvl="0" w:tplc="2E34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4ECA7395"/>
    <w:multiLevelType w:val="hybridMultilevel"/>
    <w:tmpl w:val="FE56B43E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4F220022"/>
    <w:multiLevelType w:val="hybridMultilevel"/>
    <w:tmpl w:val="53B25EC8"/>
    <w:lvl w:ilvl="0" w:tplc="85D84D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4F28024B"/>
    <w:multiLevelType w:val="hybridMultilevel"/>
    <w:tmpl w:val="55B8FC30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4F5B243B"/>
    <w:multiLevelType w:val="hybridMultilevel"/>
    <w:tmpl w:val="860029F0"/>
    <w:lvl w:ilvl="0" w:tplc="61FED7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52990176"/>
    <w:multiLevelType w:val="hybridMultilevel"/>
    <w:tmpl w:val="7278FFF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1">
    <w:nsid w:val="53617428"/>
    <w:multiLevelType w:val="hybridMultilevel"/>
    <w:tmpl w:val="4B22B3C4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EC807D5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53B86E8A"/>
    <w:multiLevelType w:val="hybridMultilevel"/>
    <w:tmpl w:val="81DC5812"/>
    <w:lvl w:ilvl="0" w:tplc="AC70B5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110E5A4">
      <w:start w:val="1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宋体" w:eastAsia="宋体" w:hAnsi="宋体" w:cs="Times New Roman" w:hint="eastAsia"/>
      </w:rPr>
    </w:lvl>
    <w:lvl w:ilvl="2" w:tplc="35A0B34E">
      <w:numFmt w:val="bullet"/>
      <w:lvlText w:val="□"/>
      <w:lvlJc w:val="left"/>
      <w:pPr>
        <w:tabs>
          <w:tab w:val="num" w:pos="840"/>
        </w:tabs>
        <w:ind w:left="840" w:firstLine="0"/>
      </w:pPr>
      <w:rPr>
        <w:rFonts w:ascii="宋体" w:eastAsia="宋体" w:hAnsi="宋体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546E52D9"/>
    <w:multiLevelType w:val="hybridMultilevel"/>
    <w:tmpl w:val="378AFE5E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56387902"/>
    <w:multiLevelType w:val="hybridMultilevel"/>
    <w:tmpl w:val="8AECFFB4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587B3B99"/>
    <w:multiLevelType w:val="hybridMultilevel"/>
    <w:tmpl w:val="4DF407CA"/>
    <w:lvl w:ilvl="0" w:tplc="2E34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5BC02D0C"/>
    <w:multiLevelType w:val="hybridMultilevel"/>
    <w:tmpl w:val="83FE0AF6"/>
    <w:lvl w:ilvl="0" w:tplc="3B825768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华文细黑" w:eastAsia="华文细黑" w:hAnsi="华文细黑" w:cs="宋体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61431A78"/>
    <w:multiLevelType w:val="hybridMultilevel"/>
    <w:tmpl w:val="20E2FA86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64BA79BB"/>
    <w:multiLevelType w:val="multilevel"/>
    <w:tmpl w:val="8AECFF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6769797F"/>
    <w:multiLevelType w:val="hybridMultilevel"/>
    <w:tmpl w:val="BECC4A5A"/>
    <w:lvl w:ilvl="0" w:tplc="C0728770"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>
    <w:nsid w:val="6DFA533B"/>
    <w:multiLevelType w:val="hybridMultilevel"/>
    <w:tmpl w:val="A5EA91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1">
    <w:nsid w:val="716E465E"/>
    <w:multiLevelType w:val="hybridMultilevel"/>
    <w:tmpl w:val="FD08E8AC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>
    <w:nsid w:val="73E4350F"/>
    <w:multiLevelType w:val="hybridMultilevel"/>
    <w:tmpl w:val="60C25C94"/>
    <w:lvl w:ilvl="0" w:tplc="D472AAC8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>
    <w:nsid w:val="77471E22"/>
    <w:multiLevelType w:val="hybridMultilevel"/>
    <w:tmpl w:val="422CF6BE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>
    <w:nsid w:val="7BE9652B"/>
    <w:multiLevelType w:val="hybridMultilevel"/>
    <w:tmpl w:val="D290743E"/>
    <w:lvl w:ilvl="0" w:tplc="2E34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5">
    <w:nsid w:val="7D3F345C"/>
    <w:multiLevelType w:val="hybridMultilevel"/>
    <w:tmpl w:val="6E0667F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046187E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6">
    <w:nsid w:val="7EA30F02"/>
    <w:multiLevelType w:val="hybridMultilevel"/>
    <w:tmpl w:val="B7B8C56E"/>
    <w:lvl w:ilvl="0" w:tplc="2E34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54"/>
  </w:num>
  <w:num w:numId="3">
    <w:abstractNumId w:val="56"/>
  </w:num>
  <w:num w:numId="4">
    <w:abstractNumId w:val="52"/>
  </w:num>
  <w:num w:numId="5">
    <w:abstractNumId w:val="35"/>
  </w:num>
  <w:num w:numId="6">
    <w:abstractNumId w:val="31"/>
  </w:num>
  <w:num w:numId="7">
    <w:abstractNumId w:val="45"/>
  </w:num>
  <w:num w:numId="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9"/>
  </w:num>
  <w:num w:numId="15">
    <w:abstractNumId w:val="19"/>
  </w:num>
  <w:num w:numId="16">
    <w:abstractNumId w:val="24"/>
  </w:num>
  <w:num w:numId="17">
    <w:abstractNumId w:val="34"/>
  </w:num>
  <w:num w:numId="18">
    <w:abstractNumId w:val="16"/>
  </w:num>
  <w:num w:numId="19">
    <w:abstractNumId w:val="36"/>
  </w:num>
  <w:num w:numId="20">
    <w:abstractNumId w:val="14"/>
  </w:num>
  <w:num w:numId="21">
    <w:abstractNumId w:val="17"/>
  </w:num>
  <w:num w:numId="22">
    <w:abstractNumId w:val="25"/>
  </w:num>
  <w:num w:numId="23">
    <w:abstractNumId w:val="33"/>
  </w:num>
  <w:num w:numId="24">
    <w:abstractNumId w:val="44"/>
  </w:num>
  <w:num w:numId="25">
    <w:abstractNumId w:val="51"/>
  </w:num>
  <w:num w:numId="26">
    <w:abstractNumId w:val="38"/>
  </w:num>
  <w:num w:numId="27">
    <w:abstractNumId w:val="12"/>
  </w:num>
  <w:num w:numId="28">
    <w:abstractNumId w:val="42"/>
  </w:num>
  <w:num w:numId="29">
    <w:abstractNumId w:val="53"/>
  </w:num>
  <w:num w:numId="30">
    <w:abstractNumId w:val="8"/>
  </w:num>
  <w:num w:numId="31">
    <w:abstractNumId w:val="23"/>
  </w:num>
  <w:num w:numId="32">
    <w:abstractNumId w:val="22"/>
  </w:num>
  <w:num w:numId="33">
    <w:abstractNumId w:val="47"/>
  </w:num>
  <w:num w:numId="34">
    <w:abstractNumId w:val="43"/>
  </w:num>
  <w:num w:numId="35">
    <w:abstractNumId w:val="48"/>
  </w:num>
  <w:num w:numId="36">
    <w:abstractNumId w:val="11"/>
  </w:num>
  <w:num w:numId="37">
    <w:abstractNumId w:val="13"/>
  </w:num>
  <w:num w:numId="38">
    <w:abstractNumId w:val="26"/>
  </w:num>
  <w:num w:numId="39">
    <w:abstractNumId w:val="49"/>
  </w:num>
  <w:num w:numId="40">
    <w:abstractNumId w:val="4"/>
  </w:num>
  <w:num w:numId="41">
    <w:abstractNumId w:val="6"/>
  </w:num>
  <w:num w:numId="42">
    <w:abstractNumId w:val="5"/>
  </w:num>
  <w:num w:numId="43">
    <w:abstractNumId w:val="7"/>
  </w:num>
  <w:num w:numId="44">
    <w:abstractNumId w:val="1"/>
  </w:num>
  <w:num w:numId="45">
    <w:abstractNumId w:val="2"/>
  </w:num>
  <w:num w:numId="46">
    <w:abstractNumId w:val="3"/>
  </w:num>
  <w:num w:numId="47">
    <w:abstractNumId w:val="10"/>
  </w:num>
  <w:num w:numId="48">
    <w:abstractNumId w:val="30"/>
  </w:num>
  <w:num w:numId="49">
    <w:abstractNumId w:val="9"/>
  </w:num>
  <w:num w:numId="50">
    <w:abstractNumId w:val="20"/>
  </w:num>
  <w:num w:numId="51">
    <w:abstractNumId w:val="55"/>
  </w:num>
  <w:num w:numId="52">
    <w:abstractNumId w:val="50"/>
  </w:num>
  <w:num w:numId="53">
    <w:abstractNumId w:val="28"/>
  </w:num>
  <w:num w:numId="54">
    <w:abstractNumId w:val="40"/>
  </w:num>
  <w:num w:numId="55">
    <w:abstractNumId w:val="46"/>
  </w:num>
  <w:num w:numId="56">
    <w:abstractNumId w:val="15"/>
  </w:num>
  <w:num w:numId="57">
    <w:abstractNumId w:val="27"/>
  </w:num>
  <w:num w:numId="58">
    <w:abstractNumId w:val="32"/>
  </w:num>
  <w:num w:numId="59">
    <w:abstractNumId w:val="41"/>
  </w:num>
  <w:num w:numId="60">
    <w:abstractNumId w:val="21"/>
  </w:num>
  <w:num w:numId="61">
    <w:abstractNumId w:val="37"/>
  </w:num>
  <w:num w:numId="62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172A27"/>
    <w:rsid w:val="00017F9F"/>
    <w:rsid w:val="00020CF3"/>
    <w:rsid w:val="00025FD8"/>
    <w:rsid w:val="00031321"/>
    <w:rsid w:val="00054FC0"/>
    <w:rsid w:val="000769CD"/>
    <w:rsid w:val="00090CF0"/>
    <w:rsid w:val="000A012D"/>
    <w:rsid w:val="000A186C"/>
    <w:rsid w:val="000B013B"/>
    <w:rsid w:val="000B7FB9"/>
    <w:rsid w:val="000D3B75"/>
    <w:rsid w:val="000D5415"/>
    <w:rsid w:val="000D5B0C"/>
    <w:rsid w:val="000E27F9"/>
    <w:rsid w:val="000E34AA"/>
    <w:rsid w:val="001034A2"/>
    <w:rsid w:val="001134FC"/>
    <w:rsid w:val="00124D2B"/>
    <w:rsid w:val="00134531"/>
    <w:rsid w:val="00141AE2"/>
    <w:rsid w:val="00143951"/>
    <w:rsid w:val="0015517B"/>
    <w:rsid w:val="00157D78"/>
    <w:rsid w:val="00165361"/>
    <w:rsid w:val="00166A35"/>
    <w:rsid w:val="00167A15"/>
    <w:rsid w:val="00171D69"/>
    <w:rsid w:val="00172A27"/>
    <w:rsid w:val="00177E1B"/>
    <w:rsid w:val="00184905"/>
    <w:rsid w:val="00187578"/>
    <w:rsid w:val="00190015"/>
    <w:rsid w:val="001A60C5"/>
    <w:rsid w:val="001A7A99"/>
    <w:rsid w:val="001B25EB"/>
    <w:rsid w:val="001B31F0"/>
    <w:rsid w:val="001F4AEE"/>
    <w:rsid w:val="00217EF2"/>
    <w:rsid w:val="00235A81"/>
    <w:rsid w:val="00242377"/>
    <w:rsid w:val="0024264C"/>
    <w:rsid w:val="002500A0"/>
    <w:rsid w:val="00252F98"/>
    <w:rsid w:val="00264539"/>
    <w:rsid w:val="002645EE"/>
    <w:rsid w:val="00272C6E"/>
    <w:rsid w:val="002817C0"/>
    <w:rsid w:val="00291D1C"/>
    <w:rsid w:val="002942FD"/>
    <w:rsid w:val="002A1946"/>
    <w:rsid w:val="002D26B8"/>
    <w:rsid w:val="002D406A"/>
    <w:rsid w:val="002E6D2A"/>
    <w:rsid w:val="00314D91"/>
    <w:rsid w:val="00317125"/>
    <w:rsid w:val="00323F75"/>
    <w:rsid w:val="003351D7"/>
    <w:rsid w:val="00342F9E"/>
    <w:rsid w:val="003433F9"/>
    <w:rsid w:val="00362E77"/>
    <w:rsid w:val="003673A6"/>
    <w:rsid w:val="003855D7"/>
    <w:rsid w:val="00387C61"/>
    <w:rsid w:val="0039108B"/>
    <w:rsid w:val="00391C40"/>
    <w:rsid w:val="003922AD"/>
    <w:rsid w:val="003A40FB"/>
    <w:rsid w:val="003C1424"/>
    <w:rsid w:val="003D29A1"/>
    <w:rsid w:val="003F01DB"/>
    <w:rsid w:val="003F0A6C"/>
    <w:rsid w:val="003F6BAF"/>
    <w:rsid w:val="004071D4"/>
    <w:rsid w:val="004222E1"/>
    <w:rsid w:val="004413F3"/>
    <w:rsid w:val="00451A88"/>
    <w:rsid w:val="00455CD6"/>
    <w:rsid w:val="0047082E"/>
    <w:rsid w:val="0047519D"/>
    <w:rsid w:val="00485EBC"/>
    <w:rsid w:val="004A6F56"/>
    <w:rsid w:val="004B2CAC"/>
    <w:rsid w:val="004C4990"/>
    <w:rsid w:val="004C7281"/>
    <w:rsid w:val="004E7563"/>
    <w:rsid w:val="004F3EEA"/>
    <w:rsid w:val="005022C3"/>
    <w:rsid w:val="00510A02"/>
    <w:rsid w:val="0051265E"/>
    <w:rsid w:val="00525284"/>
    <w:rsid w:val="00550EF8"/>
    <w:rsid w:val="0055451C"/>
    <w:rsid w:val="00564646"/>
    <w:rsid w:val="00567E93"/>
    <w:rsid w:val="00572865"/>
    <w:rsid w:val="00573978"/>
    <w:rsid w:val="005767E9"/>
    <w:rsid w:val="00592B14"/>
    <w:rsid w:val="005959E6"/>
    <w:rsid w:val="005A7BE5"/>
    <w:rsid w:val="005B3E77"/>
    <w:rsid w:val="005C15F9"/>
    <w:rsid w:val="005C6F7D"/>
    <w:rsid w:val="005D321D"/>
    <w:rsid w:val="005F29CA"/>
    <w:rsid w:val="005F58DB"/>
    <w:rsid w:val="006043B1"/>
    <w:rsid w:val="00607CA0"/>
    <w:rsid w:val="006232BF"/>
    <w:rsid w:val="0063155E"/>
    <w:rsid w:val="00643432"/>
    <w:rsid w:val="00647F55"/>
    <w:rsid w:val="006914EC"/>
    <w:rsid w:val="006B5D51"/>
    <w:rsid w:val="006D39F7"/>
    <w:rsid w:val="0071492F"/>
    <w:rsid w:val="00733BB0"/>
    <w:rsid w:val="007462F3"/>
    <w:rsid w:val="00753B08"/>
    <w:rsid w:val="007675FB"/>
    <w:rsid w:val="00770C89"/>
    <w:rsid w:val="00786A28"/>
    <w:rsid w:val="00797251"/>
    <w:rsid w:val="007B526E"/>
    <w:rsid w:val="007B7647"/>
    <w:rsid w:val="007C6090"/>
    <w:rsid w:val="00822E3F"/>
    <w:rsid w:val="00835066"/>
    <w:rsid w:val="0085449C"/>
    <w:rsid w:val="00866E0F"/>
    <w:rsid w:val="008912FB"/>
    <w:rsid w:val="0089431E"/>
    <w:rsid w:val="00894C3A"/>
    <w:rsid w:val="008A5E48"/>
    <w:rsid w:val="008C31A1"/>
    <w:rsid w:val="008C42B0"/>
    <w:rsid w:val="008D7100"/>
    <w:rsid w:val="008E6615"/>
    <w:rsid w:val="008F4B9C"/>
    <w:rsid w:val="00920D39"/>
    <w:rsid w:val="00932904"/>
    <w:rsid w:val="00937129"/>
    <w:rsid w:val="00957690"/>
    <w:rsid w:val="0097351B"/>
    <w:rsid w:val="00995EF3"/>
    <w:rsid w:val="009A156A"/>
    <w:rsid w:val="009A41FB"/>
    <w:rsid w:val="009B2ABB"/>
    <w:rsid w:val="009C73C2"/>
    <w:rsid w:val="00A16A20"/>
    <w:rsid w:val="00A313A6"/>
    <w:rsid w:val="00A70AF5"/>
    <w:rsid w:val="00AB1D35"/>
    <w:rsid w:val="00AC3E95"/>
    <w:rsid w:val="00AD5966"/>
    <w:rsid w:val="00AE6339"/>
    <w:rsid w:val="00AF5040"/>
    <w:rsid w:val="00B4430A"/>
    <w:rsid w:val="00B60D8A"/>
    <w:rsid w:val="00B84D79"/>
    <w:rsid w:val="00B867FF"/>
    <w:rsid w:val="00B87449"/>
    <w:rsid w:val="00B94276"/>
    <w:rsid w:val="00B963DE"/>
    <w:rsid w:val="00BA0577"/>
    <w:rsid w:val="00BA077A"/>
    <w:rsid w:val="00BA18F3"/>
    <w:rsid w:val="00BC3BF2"/>
    <w:rsid w:val="00C1212C"/>
    <w:rsid w:val="00C318B7"/>
    <w:rsid w:val="00C4723F"/>
    <w:rsid w:val="00C5247E"/>
    <w:rsid w:val="00C54BFB"/>
    <w:rsid w:val="00C6369C"/>
    <w:rsid w:val="00C651FC"/>
    <w:rsid w:val="00C945A2"/>
    <w:rsid w:val="00CA5741"/>
    <w:rsid w:val="00CD5B3F"/>
    <w:rsid w:val="00D13401"/>
    <w:rsid w:val="00D2702B"/>
    <w:rsid w:val="00D34221"/>
    <w:rsid w:val="00D45F24"/>
    <w:rsid w:val="00D53902"/>
    <w:rsid w:val="00D62EBD"/>
    <w:rsid w:val="00D74DD7"/>
    <w:rsid w:val="00D76B32"/>
    <w:rsid w:val="00D97C1F"/>
    <w:rsid w:val="00DB6538"/>
    <w:rsid w:val="00DC1725"/>
    <w:rsid w:val="00DC5A91"/>
    <w:rsid w:val="00DD1BB8"/>
    <w:rsid w:val="00E12D0B"/>
    <w:rsid w:val="00E1452A"/>
    <w:rsid w:val="00E40D92"/>
    <w:rsid w:val="00E61615"/>
    <w:rsid w:val="00E655CE"/>
    <w:rsid w:val="00E74876"/>
    <w:rsid w:val="00E809EE"/>
    <w:rsid w:val="00E8247E"/>
    <w:rsid w:val="00EA3C4D"/>
    <w:rsid w:val="00EA7BB8"/>
    <w:rsid w:val="00EC14C8"/>
    <w:rsid w:val="00EE26F8"/>
    <w:rsid w:val="00EF069A"/>
    <w:rsid w:val="00EF1D2D"/>
    <w:rsid w:val="00F04B72"/>
    <w:rsid w:val="00F64ED3"/>
    <w:rsid w:val="00F73475"/>
    <w:rsid w:val="00FA6B48"/>
    <w:rsid w:val="00FB5F63"/>
    <w:rsid w:val="00FC73BC"/>
    <w:rsid w:val="00FE3B34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9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5966"/>
  </w:style>
  <w:style w:type="paragraph" w:styleId="a4">
    <w:name w:val="Balloon Text"/>
    <w:basedOn w:val="a"/>
    <w:rsid w:val="00AD5966"/>
    <w:rPr>
      <w:sz w:val="18"/>
    </w:rPr>
  </w:style>
  <w:style w:type="paragraph" w:customStyle="1" w:styleId="1">
    <w:name w:val="样式1"/>
    <w:basedOn w:val="a"/>
    <w:rsid w:val="00AD5966"/>
    <w:rPr>
      <w:rFonts w:ascii="仿宋_GB2312" w:eastAsia="仿宋_GB2312"/>
      <w:sz w:val="28"/>
    </w:rPr>
  </w:style>
  <w:style w:type="paragraph" w:styleId="a5">
    <w:name w:val="Body Text Indent"/>
    <w:basedOn w:val="a"/>
    <w:rsid w:val="00AD5966"/>
    <w:pPr>
      <w:spacing w:after="120"/>
      <w:ind w:leftChars="200" w:left="420"/>
    </w:pPr>
  </w:style>
  <w:style w:type="paragraph" w:styleId="a6">
    <w:name w:val="Body Text"/>
    <w:basedOn w:val="a"/>
    <w:rsid w:val="00AD5966"/>
    <w:rPr>
      <w:rFonts w:ascii="宋体"/>
      <w:color w:val="000000"/>
    </w:rPr>
  </w:style>
  <w:style w:type="paragraph" w:styleId="a7">
    <w:name w:val="footer"/>
    <w:basedOn w:val="a"/>
    <w:rsid w:val="00AD59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AD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annotation text"/>
    <w:basedOn w:val="a"/>
    <w:rsid w:val="00C651FC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539</Words>
  <Characters>3077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zhangzhenwei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卫生部临床路径应用指南（征求意见稿）</dc:title>
  <dc:creator>zhangzhenwei</dc:creator>
  <cp:lastModifiedBy>医政医管局,医疗与护理处,张萌</cp:lastModifiedBy>
  <cp:revision>14</cp:revision>
  <cp:lastPrinted>2009-10-23T07:44:00Z</cp:lastPrinted>
  <dcterms:created xsi:type="dcterms:W3CDTF">2016-02-03T03:08:00Z</dcterms:created>
  <dcterms:modified xsi:type="dcterms:W3CDTF">2016-04-20T07:51:00Z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